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DC9D3">
      <w:pPr>
        <w:rPr>
          <w:b/>
          <w:sz w:val="24"/>
        </w:rPr>
      </w:pPr>
    </w:p>
    <w:p w14:paraId="2F34B099">
      <w:pPr>
        <w:spacing w:before="312" w:beforeLines="100" w:line="24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0" w:name="_Toc480186059"/>
      <w:bookmarkStart w:id="1" w:name="_Toc480186121"/>
      <w:r>
        <w:rPr>
          <w:rFonts w:hint="eastAsia" w:ascii="黑体" w:hAnsi="宋体" w:eastAsia="黑体"/>
          <w:b/>
          <w:bCs/>
          <w:sz w:val="72"/>
          <w:szCs w:val="72"/>
        </w:rPr>
        <w:t>防潮验算计算书</w:t>
      </w:r>
      <w:bookmarkEnd w:id="0"/>
      <w:bookmarkEnd w:id="1"/>
    </w:p>
    <w:p w14:paraId="13679B40">
      <w:pPr>
        <w:spacing w:before="312" w:beforeLines="100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2" w:name="地区"/>
      <w:r>
        <w:rPr>
          <w:rFonts w:hint="eastAsia" w:ascii="宋体" w:hAnsi="宋体"/>
          <w:bCs/>
          <w:sz w:val="44"/>
          <w:szCs w:val="44"/>
        </w:rPr>
        <w:t>公共建筑</w:t>
      </w:r>
      <w:bookmarkEnd w:id="2"/>
    </w:p>
    <w:p w14:paraId="08BBAC89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Style w:val="2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A112F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22D6C5C9"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246E6479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项目名称"/>
            <w:r>
              <w:t>江永县G538线塔山服务区建设项目-综合服务楼工程</w:t>
            </w:r>
            <w:bookmarkEnd w:id="3"/>
          </w:p>
        </w:tc>
      </w:tr>
      <w:tr w14:paraId="360692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049CF2B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6A9D77B7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地理位置"/>
            <w:r>
              <w:t>湖南-永州</w:t>
            </w:r>
            <w:bookmarkEnd w:id="4"/>
          </w:p>
        </w:tc>
      </w:tr>
      <w:tr w14:paraId="4DFE4F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522BB5D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107AB1A9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14:paraId="705F2C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0492AAB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1F6B3DF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建设单位"/>
            <w:r>
              <w:t>江永县公路建设养护中心</w:t>
            </w:r>
            <w:bookmarkEnd w:id="6"/>
          </w:p>
        </w:tc>
      </w:tr>
      <w:tr w14:paraId="41BB58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E2812D6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32675883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设计单位"/>
            <w:r>
              <w:t>永州市永南建筑设计院有限公司</w:t>
            </w:r>
            <w:bookmarkEnd w:id="7"/>
          </w:p>
        </w:tc>
      </w:tr>
      <w:tr w14:paraId="482F11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5E9F1187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 w14:paraId="17703F0A">
            <w:pPr>
              <w:spacing w:line="240" w:lineRule="atLeast"/>
              <w:rPr>
                <w:rFonts w:hint="eastAsia" w:ascii="宋体" w:hAnsi="宋体" w:eastAsia="宋体"/>
                <w:szCs w:val="21"/>
                <w:lang w:eastAsia="zh-CN"/>
              </w:rPr>
            </w:pPr>
            <w:bookmarkStart w:id="79" w:name="_GoBack"/>
            <w:bookmarkEnd w:id="79"/>
            <w:r>
              <w:rPr>
                <w:rFonts w:hint="eastAsia" w:ascii="宋体" w:hAnsi="宋体"/>
                <w:szCs w:val="21"/>
                <w:lang w:eastAsia="zh-CN"/>
              </w:rPr>
              <w:t>2025年01月06日</w:t>
            </w:r>
          </w:p>
        </w:tc>
      </w:tr>
    </w:tbl>
    <w:p w14:paraId="50C66979">
      <w:pPr>
        <w:jc w:val="center"/>
        <w:rPr>
          <w:rFonts w:ascii="宋体" w:hAnsi="宋体"/>
          <w:sz w:val="18"/>
          <w:szCs w:val="18"/>
        </w:rPr>
      </w:pPr>
    </w:p>
    <w:p w14:paraId="66C92D4F">
      <w:pPr>
        <w:jc w:val="center"/>
        <w:rPr>
          <w:rFonts w:ascii="宋体" w:hAnsi="宋体"/>
          <w:b/>
          <w:bCs/>
          <w:sz w:val="18"/>
          <w:szCs w:val="18"/>
        </w:rPr>
      </w:pPr>
      <w:bookmarkStart w:id="8" w:name="二维码"/>
      <w:bookmarkEnd w:id="8"/>
      <w:r>
        <w:drawing>
          <wp:inline distT="0" distB="0" distL="0" distR="0">
            <wp:extent cx="1514475" cy="1514475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A08C4">
      <w:pPr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Style w:val="20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8A691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4EDC0E2F">
            <w:pPr>
              <w:pStyle w:val="16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6B18FCC9">
            <w:pPr>
              <w:spacing w:line="240" w:lineRule="atLeast"/>
              <w:rPr>
                <w:rFonts w:ascii="宋体" w:hAnsi="宋体"/>
              </w:rPr>
            </w:pPr>
            <w:bookmarkStart w:id="9" w:name="软件全称"/>
            <w:r>
              <w:t>斯维尔节能设计Becs2024</w:t>
            </w:r>
            <w:bookmarkEnd w:id="9"/>
          </w:p>
        </w:tc>
      </w:tr>
      <w:tr w14:paraId="72E8BF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6926A7F1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0B05A71D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>
              <w:rPr>
                <w:rFonts w:hint="eastAsia" w:ascii="宋体" w:hAnsi="宋体"/>
                <w:szCs w:val="18"/>
              </w:rPr>
              <w:t>20240423(SP1)</w:t>
            </w:r>
            <w:bookmarkEnd w:id="10"/>
          </w:p>
        </w:tc>
      </w:tr>
      <w:tr w14:paraId="64591E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1800" w:type="dxa"/>
            <w:shd w:val="clear" w:color="auto" w:fill="E6E6E6"/>
            <w:vAlign w:val="center"/>
          </w:tcPr>
          <w:p w14:paraId="6614F080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4C5B4454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2D5EE9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49F732B0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2B606DB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>
              <w:rPr>
                <w:rFonts w:hint="eastAsia" w:ascii="宋体" w:hAnsi="宋体"/>
                <w:szCs w:val="18"/>
              </w:rPr>
              <w:t>P49120F1A</w:t>
            </w:r>
            <w:bookmarkEnd w:id="11"/>
          </w:p>
        </w:tc>
      </w:tr>
    </w:tbl>
    <w:p w14:paraId="2D3AD29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 w14:paraId="44AD5174">
      <w:pPr>
        <w:jc w:val="center"/>
        <w:rPr>
          <w:b/>
          <w:sz w:val="24"/>
        </w:rPr>
      </w:pPr>
    </w:p>
    <w:p w14:paraId="481AB93D">
      <w:pPr>
        <w:jc w:val="center"/>
        <w:rPr>
          <w:b/>
          <w:sz w:val="24"/>
        </w:rPr>
      </w:pPr>
    </w:p>
    <w:p w14:paraId="44413ACB">
      <w:pPr>
        <w:jc w:val="center"/>
        <w:rPr>
          <w:b/>
          <w:sz w:val="24"/>
        </w:rPr>
      </w:pPr>
    </w:p>
    <w:p w14:paraId="15794B3A">
      <w:pPr>
        <w:jc w:val="center"/>
        <w:rPr>
          <w:b/>
          <w:sz w:val="24"/>
        </w:rPr>
      </w:pPr>
    </w:p>
    <w:p w14:paraId="69479C80">
      <w:pPr>
        <w:jc w:val="center"/>
        <w:rPr>
          <w:b/>
          <w:sz w:val="24"/>
        </w:rPr>
      </w:pPr>
    </w:p>
    <w:p w14:paraId="7B4BCFAF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266B7013">
      <w:pPr>
        <w:spacing w:line="240" w:lineRule="atLeas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目  录</w:t>
      </w:r>
    </w:p>
    <w:p w14:paraId="02B75A5A">
      <w:pPr>
        <w:pStyle w:val="17"/>
        <w:tabs>
          <w:tab w:val="left" w:pos="420"/>
          <w:tab w:val="right" w:leader="dot" w:pos="9010"/>
        </w:tabs>
      </w:pPr>
    </w:p>
    <w:p w14:paraId="62D4595B">
      <w:pPr>
        <w:pStyle w:val="16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3CB4F366">
      <w:pPr>
        <w:pStyle w:val="17"/>
        <w:tabs>
          <w:tab w:val="right" w:leader="dot" w:pos="9026"/>
        </w:tabs>
      </w:pPr>
      <w:r>
        <w:rPr>
          <w:rFonts w:ascii="宋体" w:hAnsi="宋体"/>
          <w:b w:val="0"/>
          <w:bCs/>
          <w:caps/>
        </w:rPr>
        <w:fldChar w:fldCharType="begin"/>
      </w:r>
      <w:r>
        <w:rPr>
          <w:rFonts w:ascii="宋体" w:hAnsi="宋体"/>
          <w:b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/>
          <w:caps/>
        </w:rPr>
        <w:fldChar w:fldCharType="separate"/>
      </w: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_Toc17937 </w:instrText>
      </w:r>
      <w:r>
        <w:rPr>
          <w:rFonts w:ascii="宋体" w:hAnsi="宋体"/>
          <w:bCs/>
          <w:caps/>
        </w:rPr>
        <w:fldChar w:fldCharType="separate"/>
      </w:r>
      <w:r>
        <w:t xml:space="preserve">1 </w:t>
      </w:r>
      <w:r>
        <w:rPr>
          <w:rFonts w:hint="eastAsia"/>
        </w:rPr>
        <w:t>建筑概况</w:t>
      </w:r>
      <w:r>
        <w:tab/>
      </w:r>
      <w:r>
        <w:fldChar w:fldCharType="begin"/>
      </w:r>
      <w:r>
        <w:instrText xml:space="preserve"> PAGEREF _Toc17937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7CC3616A">
      <w:pPr>
        <w:pStyle w:val="17"/>
        <w:tabs>
          <w:tab w:val="right" w:leader="dot" w:pos="9026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_Toc25176 </w:instrText>
      </w:r>
      <w:r>
        <w:rPr>
          <w:rFonts w:ascii="宋体" w:hAnsi="宋体"/>
          <w:bCs/>
          <w:caps/>
        </w:rPr>
        <w:fldChar w:fldCharType="separate"/>
      </w:r>
      <w:r>
        <w:t xml:space="preserve">2 </w:t>
      </w:r>
      <w:r>
        <w:rPr>
          <w:rFonts w:hint="eastAsia"/>
        </w:rPr>
        <w:t>评价依据</w:t>
      </w:r>
      <w:r>
        <w:tab/>
      </w:r>
      <w:r>
        <w:fldChar w:fldCharType="begin"/>
      </w:r>
      <w:r>
        <w:instrText xml:space="preserve"> PAGEREF _Toc25176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62DCBDC0">
      <w:pPr>
        <w:pStyle w:val="18"/>
        <w:tabs>
          <w:tab w:val="right" w:leader="dot" w:pos="9026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_Toc25252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2.1 </w:t>
      </w:r>
      <w:r>
        <w:rPr>
          <w:rFonts w:hint="eastAsia"/>
          <w:kern w:val="2"/>
        </w:rPr>
        <w:t>评价目标</w:t>
      </w:r>
      <w:r>
        <w:tab/>
      </w:r>
      <w:r>
        <w:fldChar w:fldCharType="begin"/>
      </w:r>
      <w:r>
        <w:instrText xml:space="preserve"> PAGEREF _Toc25252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B13EDD2">
      <w:pPr>
        <w:pStyle w:val="18"/>
        <w:tabs>
          <w:tab w:val="right" w:leader="dot" w:pos="9026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_Toc11150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2.2 </w:t>
      </w:r>
      <w:r>
        <w:rPr>
          <w:rFonts w:hint="eastAsia"/>
          <w:kern w:val="2"/>
        </w:rPr>
        <w:t>评价方法</w:t>
      </w:r>
      <w:r>
        <w:tab/>
      </w:r>
      <w:r>
        <w:fldChar w:fldCharType="begin"/>
      </w:r>
      <w:r>
        <w:instrText xml:space="preserve"> PAGEREF _Toc11150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4D50269A">
      <w:pPr>
        <w:pStyle w:val="17"/>
        <w:tabs>
          <w:tab w:val="right" w:leader="dot" w:pos="9026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_Toc22484 </w:instrText>
      </w:r>
      <w:r>
        <w:rPr>
          <w:rFonts w:ascii="宋体" w:hAnsi="宋体"/>
          <w:bCs/>
          <w:caps/>
        </w:rPr>
        <w:fldChar w:fldCharType="separate"/>
      </w:r>
      <w:r>
        <w:t xml:space="preserve">3 </w:t>
      </w:r>
      <w:r>
        <w:rPr>
          <w:rFonts w:hint="eastAsia"/>
        </w:rPr>
        <w:t>防潮验算</w:t>
      </w:r>
      <w:r>
        <w:t>计算过程</w:t>
      </w:r>
      <w:r>
        <w:tab/>
      </w:r>
      <w:r>
        <w:fldChar w:fldCharType="begin"/>
      </w:r>
      <w:r>
        <w:instrText xml:space="preserve"> PAGEREF _Toc22484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A1C7DEA">
      <w:pPr>
        <w:pStyle w:val="18"/>
        <w:tabs>
          <w:tab w:val="right" w:leader="dot" w:pos="9026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_Toc20643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3.1 </w:t>
      </w:r>
      <w:r>
        <w:rPr>
          <w:rFonts w:hint="eastAsia"/>
          <w:kern w:val="2"/>
        </w:rPr>
        <w:t>计算条件</w:t>
      </w:r>
      <w:r>
        <w:tab/>
      </w:r>
      <w:r>
        <w:fldChar w:fldCharType="begin"/>
      </w:r>
      <w:r>
        <w:instrText xml:space="preserve"> PAGEREF _Toc20643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ABE14A6">
      <w:pPr>
        <w:pStyle w:val="18"/>
        <w:tabs>
          <w:tab w:val="right" w:leader="dot" w:pos="9026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_Toc30019 </w:instrText>
      </w:r>
      <w:r>
        <w:rPr>
          <w:rFonts w:ascii="宋体" w:hAnsi="宋体"/>
          <w:bCs/>
          <w:caps/>
        </w:rPr>
        <w:fldChar w:fldCharType="separate"/>
      </w:r>
      <w:r>
        <w:rPr>
          <w:kern w:val="2"/>
          <w:lang w:val="en-GB"/>
        </w:rPr>
        <w:t xml:space="preserve">3.2 </w:t>
      </w:r>
      <w:r>
        <w:rPr>
          <w:rFonts w:hint="eastAsia"/>
          <w:kern w:val="2"/>
        </w:rPr>
        <w:t>屋顶构造：</w:t>
      </w:r>
      <w:r>
        <w:t>屋顶构造一</w:t>
      </w:r>
      <w:r>
        <w:tab/>
      </w:r>
      <w:r>
        <w:fldChar w:fldCharType="begin"/>
      </w:r>
      <w:r>
        <w:instrText xml:space="preserve"> PAGEREF _Toc30019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5D63513">
      <w:pPr>
        <w:pStyle w:val="17"/>
        <w:tabs>
          <w:tab w:val="right" w:leader="dot" w:pos="9026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_Toc623 </w:instrText>
      </w:r>
      <w:r>
        <w:rPr>
          <w:rFonts w:ascii="宋体" w:hAnsi="宋体"/>
          <w:bCs/>
          <w:caps/>
        </w:rPr>
        <w:fldChar w:fldCharType="separate"/>
      </w:r>
      <w:r>
        <w:t>4 验算结论</w:t>
      </w:r>
      <w:r>
        <w:tab/>
      </w:r>
      <w:r>
        <w:fldChar w:fldCharType="begin"/>
      </w:r>
      <w:r>
        <w:instrText xml:space="preserve"> PAGEREF _Toc623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1A6A3C6A">
      <w:pPr>
        <w:pStyle w:val="16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  <w:r>
        <w:rPr>
          <w:rFonts w:ascii="宋体" w:hAnsi="宋体"/>
          <w:bCs/>
          <w:caps/>
        </w:rPr>
        <w:fldChar w:fldCharType="end"/>
      </w:r>
    </w:p>
    <w:p w14:paraId="789C6DE5">
      <w:pPr>
        <w:pStyle w:val="16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240" w:lineRule="atLeast"/>
        <w:jc w:val="both"/>
        <w:rPr>
          <w:rFonts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 w14:paraId="2430DDA8">
      <w:pPr>
        <w:pStyle w:val="2"/>
        <w:spacing w:line="240" w:lineRule="atLeast"/>
      </w:pPr>
      <w:bookmarkStart w:id="12" w:name="_Toc480186060"/>
      <w:bookmarkStart w:id="13" w:name="_Toc155690474"/>
      <w:bookmarkStart w:id="14" w:name="_Toc316568035"/>
      <w:bookmarkStart w:id="15" w:name="_Toc480186122"/>
      <w:bookmarkStart w:id="16" w:name="_Toc17937"/>
      <w:bookmarkStart w:id="17" w:name="_Toc480218444"/>
      <w:r>
        <w:rPr>
          <w:rFonts w:hint="eastAsia"/>
        </w:rPr>
        <w:t>建筑概况</w:t>
      </w:r>
      <w:bookmarkEnd w:id="12"/>
      <w:bookmarkEnd w:id="13"/>
      <w:bookmarkEnd w:id="14"/>
      <w:bookmarkEnd w:id="15"/>
      <w:bookmarkEnd w:id="16"/>
      <w:bookmarkEnd w:id="17"/>
    </w:p>
    <w:tbl>
      <w:tblPr>
        <w:tblStyle w:val="20"/>
        <w:tblW w:w="488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9"/>
        <w:gridCol w:w="6230"/>
      </w:tblGrid>
      <w:tr w14:paraId="6D18DE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01B44C6D">
            <w:pPr>
              <w:spacing w:line="240" w:lineRule="atLeast"/>
            </w:pPr>
            <w:bookmarkStart w:id="18" w:name="建筑概况表"/>
            <w:r>
              <w:rPr>
                <w:rFonts w:hint="eastAsia"/>
              </w:rPr>
              <w:t>工程名称</w:t>
            </w:r>
          </w:p>
        </w:tc>
        <w:tc>
          <w:tcPr>
            <w:tcW w:w="6064" w:type="dxa"/>
            <w:shd w:val="clear" w:color="auto" w:fill="auto"/>
          </w:tcPr>
          <w:p w14:paraId="7CE4B5A1">
            <w:pPr>
              <w:spacing w:line="240" w:lineRule="atLeast"/>
            </w:pPr>
            <w:bookmarkStart w:id="19" w:name="工程名称"/>
            <w:r>
              <w:t>江永县G538线塔山服务区建设项目-综合服务楼工程</w:t>
            </w:r>
            <w:bookmarkEnd w:id="19"/>
          </w:p>
        </w:tc>
      </w:tr>
      <w:tr w14:paraId="009781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6E2FB0A1">
            <w:pPr>
              <w:spacing w:line="240" w:lineRule="atLeast"/>
            </w:pPr>
            <w:r>
              <w:rPr>
                <w:rFonts w:hint="eastAsia"/>
              </w:rPr>
              <w:t>工程地点</w:t>
            </w:r>
          </w:p>
        </w:tc>
        <w:tc>
          <w:tcPr>
            <w:tcW w:w="6064" w:type="dxa"/>
            <w:shd w:val="clear" w:color="auto" w:fill="auto"/>
          </w:tcPr>
          <w:p w14:paraId="36980228">
            <w:pPr>
              <w:spacing w:line="240" w:lineRule="atLeast"/>
            </w:pPr>
            <w:bookmarkStart w:id="20" w:name="工程地点"/>
            <w:r>
              <w:t>湖南-永州</w:t>
            </w:r>
            <w:bookmarkEnd w:id="20"/>
          </w:p>
        </w:tc>
      </w:tr>
      <w:tr w14:paraId="1915DB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30F367BF">
            <w:pPr>
              <w:spacing w:line="240" w:lineRule="atLeast"/>
            </w:pPr>
            <w:r>
              <w:rPr>
                <w:rFonts w:hint="eastAsia"/>
              </w:rPr>
              <w:t>气候子区</w:t>
            </w:r>
          </w:p>
        </w:tc>
        <w:tc>
          <w:tcPr>
            <w:tcW w:w="6064" w:type="dxa"/>
            <w:shd w:val="clear" w:color="auto" w:fill="auto"/>
          </w:tcPr>
          <w:p w14:paraId="04DFCF06">
            <w:pPr>
              <w:spacing w:line="240" w:lineRule="atLeast"/>
            </w:pPr>
            <w:bookmarkStart w:id="21" w:name="气候分区"/>
            <w:r>
              <w:t>夏热冬冷A区</w:t>
            </w:r>
            <w:bookmarkEnd w:id="21"/>
          </w:p>
        </w:tc>
      </w:tr>
      <w:tr w14:paraId="7062E2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768C815A">
            <w:pPr>
              <w:spacing w:line="240" w:lineRule="atLeast"/>
            </w:pPr>
            <w:r>
              <w:rPr>
                <w:rFonts w:hint="eastAsia"/>
              </w:rPr>
              <w:t>建筑面积</w:t>
            </w:r>
          </w:p>
        </w:tc>
        <w:tc>
          <w:tcPr>
            <w:tcW w:w="6064" w:type="dxa"/>
            <w:shd w:val="clear" w:color="auto" w:fill="auto"/>
          </w:tcPr>
          <w:p w14:paraId="074B575B">
            <w:pPr>
              <w:spacing w:line="240" w:lineRule="atLeast"/>
            </w:pPr>
            <w:r>
              <w:rPr>
                <w:rFonts w:hint="eastAsia"/>
              </w:rPr>
              <w:t>地上1143.04㎡    地下</w:t>
            </w:r>
            <w:bookmarkStart w:id="22" w:name="地下建筑面积"/>
            <w:r>
              <w:rPr>
                <w:rFonts w:hint="eastAsia"/>
              </w:rPr>
              <w:t>0</w:t>
            </w:r>
            <w:bookmarkEnd w:id="22"/>
            <w:r>
              <w:rPr>
                <w:rFonts w:hint="eastAsia"/>
              </w:rPr>
              <w:t>㎡</w:t>
            </w:r>
          </w:p>
        </w:tc>
      </w:tr>
      <w:tr w14:paraId="47B3F3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1C9FC00D">
            <w:pPr>
              <w:spacing w:line="240" w:lineRule="atLeast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064" w:type="dxa"/>
            <w:shd w:val="clear" w:color="auto" w:fill="auto"/>
          </w:tcPr>
          <w:p w14:paraId="37977017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3" w:name="地上建筑层数"/>
            <w:r>
              <w:rPr>
                <w:rFonts w:hint="eastAsia"/>
              </w:rPr>
              <w:t>3</w:t>
            </w:r>
            <w:bookmarkEnd w:id="23"/>
            <w:r>
              <w:rPr>
                <w:rFonts w:hint="eastAsia"/>
              </w:rPr>
              <w:t xml:space="preserve">          地下</w:t>
            </w:r>
            <w:bookmarkStart w:id="24" w:name="地下建筑层数"/>
            <w:r>
              <w:t>0</w:t>
            </w:r>
            <w:bookmarkEnd w:id="24"/>
          </w:p>
        </w:tc>
      </w:tr>
      <w:tr w14:paraId="7FDC5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5D830B7C">
            <w:pPr>
              <w:spacing w:line="240" w:lineRule="atLeast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064" w:type="dxa"/>
            <w:shd w:val="clear" w:color="auto" w:fill="auto"/>
          </w:tcPr>
          <w:p w14:paraId="075C6D5D">
            <w:pPr>
              <w:spacing w:line="240" w:lineRule="atLeast"/>
            </w:pPr>
            <w:bookmarkStart w:id="25" w:name="地上建筑高度"/>
            <w:r>
              <w:rPr>
                <w:rFonts w:hint="eastAsia"/>
              </w:rPr>
              <w:t>11.7</w:t>
            </w:r>
            <w:bookmarkEnd w:id="25"/>
            <w:r>
              <w:rPr>
                <w:rFonts w:hint="eastAsia"/>
              </w:rPr>
              <w:t>m</w:t>
            </w:r>
          </w:p>
        </w:tc>
      </w:tr>
      <w:tr w14:paraId="1A8036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5" w:type="dxa"/>
            <w:shd w:val="clear" w:color="auto" w:fill="E6E6E6"/>
          </w:tcPr>
          <w:p w14:paraId="41F785DF">
            <w:pPr>
              <w:spacing w:line="240" w:lineRule="atLeast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064" w:type="dxa"/>
            <w:shd w:val="clear" w:color="auto" w:fill="auto"/>
          </w:tcPr>
          <w:p w14:paraId="4FD787C3">
            <w:pPr>
              <w:spacing w:line="240" w:lineRule="atLeast"/>
            </w:pPr>
            <w:bookmarkStart w:id="26" w:name="结构类型"/>
            <w:r>
              <w:t>框架结构</w:t>
            </w:r>
            <w:bookmarkEnd w:id="26"/>
          </w:p>
        </w:tc>
      </w:tr>
      <w:bookmarkEnd w:id="18"/>
    </w:tbl>
    <w:p w14:paraId="43AB6398">
      <w:pPr>
        <w:rPr>
          <w:b/>
          <w:sz w:val="24"/>
        </w:rPr>
      </w:pPr>
    </w:p>
    <w:p w14:paraId="211892BD">
      <w:pPr>
        <w:pStyle w:val="2"/>
        <w:spacing w:line="240" w:lineRule="atLeast"/>
      </w:pPr>
      <w:bookmarkStart w:id="27" w:name="_Toc480218445"/>
      <w:bookmarkStart w:id="28" w:name="_Toc316568036"/>
      <w:bookmarkStart w:id="29" w:name="_Toc480186123"/>
      <w:bookmarkStart w:id="30" w:name="_Toc480186061"/>
      <w:bookmarkStart w:id="31" w:name="_Toc155690475"/>
      <w:bookmarkStart w:id="32" w:name="_Toc25176"/>
      <w:bookmarkStart w:id="33" w:name="TitleFormat"/>
      <w:r>
        <w:rPr>
          <w:rFonts w:hint="eastAsia"/>
        </w:rPr>
        <w:t>评价依据</w:t>
      </w:r>
      <w:bookmarkEnd w:id="27"/>
      <w:bookmarkEnd w:id="28"/>
      <w:bookmarkEnd w:id="29"/>
      <w:bookmarkEnd w:id="30"/>
      <w:bookmarkEnd w:id="31"/>
      <w:bookmarkEnd w:id="32"/>
    </w:p>
    <w:bookmarkEnd w:id="33"/>
    <w:p w14:paraId="370FEC8D">
      <w:pPr>
        <w:rPr>
          <w:lang w:val="en-GB"/>
        </w:rPr>
      </w:pPr>
      <w:r>
        <w:rPr>
          <w:rFonts w:hint="eastAsia"/>
        </w:rPr>
        <w:t xml:space="preserve">1. </w:t>
      </w:r>
      <w:bookmarkStart w:id="34" w:name="标准名称"/>
      <w:r>
        <w:rPr>
          <w:rFonts w:hint="eastAsia"/>
        </w:rPr>
        <w:t>《建筑节能与可再生能源利用通用规范》GB55015-2021</w:t>
      </w:r>
      <w:bookmarkEnd w:id="34"/>
    </w:p>
    <w:p w14:paraId="78F2B509">
      <w:r>
        <w:rPr>
          <w:rFonts w:hint="eastAsia"/>
        </w:rPr>
        <w:t>2. 《建筑环境通用规范》GB</w:t>
      </w:r>
      <w:r>
        <w:t xml:space="preserve"> 55016-2021</w:t>
      </w:r>
    </w:p>
    <w:p w14:paraId="410FED77">
      <w:r>
        <w:rPr>
          <w:rFonts w:hint="eastAsia"/>
        </w:rPr>
        <w:t>3. 《民用建筑热工设计规范》GB50176</w:t>
      </w:r>
      <w:r>
        <w:t>-2016</w:t>
      </w:r>
    </w:p>
    <w:p w14:paraId="1B15B950">
      <w:r>
        <w:t>4</w:t>
      </w:r>
      <w:r>
        <w:rPr>
          <w:rFonts w:hint="eastAsia"/>
        </w:rPr>
        <w:t>.  施工图、设计说明、墙身大样图、节能计算书</w:t>
      </w:r>
    </w:p>
    <w:p w14:paraId="33CFC6BF">
      <w:pPr>
        <w:pStyle w:val="41"/>
        <w:spacing w:line="240" w:lineRule="atLeast"/>
        <w:ind w:left="420" w:firstLine="0" w:firstLineChars="0"/>
        <w:rPr>
          <w:lang w:val="en-GB"/>
        </w:rPr>
      </w:pPr>
    </w:p>
    <w:p w14:paraId="45085219">
      <w:pPr>
        <w:pStyle w:val="4"/>
        <w:spacing w:line="240" w:lineRule="atLeast"/>
        <w:rPr>
          <w:kern w:val="2"/>
        </w:rPr>
      </w:pPr>
      <w:bookmarkStart w:id="35" w:name="_Toc480218446"/>
      <w:bookmarkStart w:id="36" w:name="_Toc480186062"/>
      <w:bookmarkStart w:id="37" w:name="_Toc25252"/>
      <w:bookmarkStart w:id="38" w:name="_Toc480186124"/>
      <w:bookmarkStart w:id="39" w:name="_Toc155690476"/>
      <w:r>
        <w:rPr>
          <w:rFonts w:hint="eastAsia"/>
          <w:kern w:val="2"/>
        </w:rPr>
        <w:t>评价目标</w:t>
      </w:r>
      <w:bookmarkEnd w:id="35"/>
      <w:bookmarkEnd w:id="36"/>
      <w:bookmarkEnd w:id="37"/>
      <w:bookmarkEnd w:id="38"/>
      <w:bookmarkEnd w:id="39"/>
    </w:p>
    <w:p w14:paraId="6B425236">
      <w:pPr>
        <w:pStyle w:val="41"/>
      </w:pPr>
      <w:r>
        <w:t>依据《</w:t>
      </w:r>
      <w:r>
        <w:rPr>
          <w:rFonts w:hint="eastAsia"/>
        </w:rPr>
        <w:t>建筑环境通用规范》GB</w:t>
      </w:r>
      <w:r>
        <w:t xml:space="preserve"> 55016</w:t>
      </w:r>
      <w:r>
        <w:rPr>
          <w:rFonts w:hint="eastAsia"/>
        </w:rPr>
        <w:t>-</w:t>
      </w:r>
      <w:r>
        <w:t xml:space="preserve">2021 </w:t>
      </w:r>
      <w:r>
        <w:rPr>
          <w:b/>
          <w:bCs/>
        </w:rPr>
        <w:t>4.4.3</w:t>
      </w:r>
      <w:r>
        <w:rPr>
          <w:rFonts w:hint="eastAsia"/>
        </w:rPr>
        <w:t>条：供暖</w:t>
      </w:r>
      <w:r>
        <w:t>期间，</w:t>
      </w:r>
      <w:r>
        <w:rPr>
          <w:rFonts w:hint="eastAsia"/>
        </w:rPr>
        <w:t>围护结构</w:t>
      </w:r>
      <w:r>
        <w:t>中保温材料因内部冷凝受潮而增加的重量</w:t>
      </w:r>
      <w:r>
        <w:rPr>
          <w:rFonts w:hint="eastAsia"/>
        </w:rPr>
        <w:t>湿度允许增量，应符合要求；</w:t>
      </w:r>
      <w:r>
        <w:t>相应冷凝计算界面内侧最小蒸汽渗透阻应大于按</w:t>
      </w:r>
      <w:r>
        <w:rPr>
          <w:rFonts w:hint="eastAsia"/>
        </w:rPr>
        <w:t>式（3.2-1）计算</w:t>
      </w:r>
      <w:r>
        <w:t>的蒸汽渗透阻</w:t>
      </w:r>
      <w:r>
        <w:rPr>
          <w:rFonts w:hint="eastAsia"/>
        </w:rPr>
        <w:t>。</w:t>
      </w:r>
    </w:p>
    <w:p w14:paraId="6ABA36A0">
      <w:pPr>
        <w:pStyle w:val="4"/>
        <w:spacing w:line="240" w:lineRule="atLeast"/>
        <w:rPr>
          <w:kern w:val="2"/>
        </w:rPr>
      </w:pPr>
      <w:bookmarkStart w:id="40" w:name="_Toc155690477"/>
      <w:bookmarkStart w:id="41" w:name="_Toc479931706"/>
      <w:bookmarkStart w:id="42" w:name="_Toc480186125"/>
      <w:bookmarkStart w:id="43" w:name="_Toc480186063"/>
      <w:bookmarkStart w:id="44" w:name="_Toc480218447"/>
      <w:bookmarkStart w:id="45" w:name="_Toc11150"/>
      <w:r>
        <w:rPr>
          <w:rFonts w:hint="eastAsia"/>
          <w:kern w:val="2"/>
        </w:rPr>
        <w:t>评价方法</w:t>
      </w:r>
      <w:bookmarkEnd w:id="40"/>
      <w:bookmarkEnd w:id="41"/>
      <w:bookmarkEnd w:id="42"/>
      <w:bookmarkEnd w:id="43"/>
      <w:bookmarkEnd w:id="44"/>
      <w:bookmarkEnd w:id="45"/>
    </w:p>
    <w:p w14:paraId="04CE8CDE">
      <w:pPr>
        <w:pStyle w:val="41"/>
      </w:pPr>
      <w:r>
        <w:rPr>
          <w:rFonts w:hint="eastAsia"/>
        </w:rPr>
        <w:t>根据《建筑环境通用规范》GB</w:t>
      </w:r>
      <w:r>
        <w:t xml:space="preserve"> 55016</w:t>
      </w:r>
      <w:r>
        <w:rPr>
          <w:rFonts w:hint="eastAsia"/>
        </w:rPr>
        <w:t>第</w:t>
      </w:r>
      <w:r>
        <w:t>4.4.3</w:t>
      </w:r>
      <w:r>
        <w:rPr>
          <w:rFonts w:hint="eastAsia"/>
        </w:rPr>
        <w:t>条，</w:t>
      </w:r>
      <w:r>
        <w:t>,</w:t>
      </w:r>
      <w:r>
        <w:rPr>
          <w:rFonts w:hint="eastAsia"/>
        </w:rPr>
        <w:t>当围护结构内部可能发生冷凝时，冷凝计算界面内侧所需的蒸汽渗透阻应按式（3.2-1）计算：</w:t>
      </w:r>
    </w:p>
    <w:p w14:paraId="02FED3FA">
      <w:pPr>
        <w:wordWrap w:val="0"/>
        <w:jc w:val="right"/>
      </w:pPr>
      <w:r>
        <w:rPr>
          <w:position w:val="-54"/>
        </w:rPr>
        <w:object>
          <v:shape id="_x0000_i1025" o:spt="75" type="#_x0000_t75" style="height:43.2pt;width:144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 xml:space="preserve">                          </w:t>
      </w:r>
      <w:r>
        <w:rPr>
          <w:rFonts w:hint="eastAsia"/>
        </w:rPr>
        <w:t xml:space="preserve">（3.2-1） </w:t>
      </w:r>
    </w:p>
    <w:p w14:paraId="0516E18F">
      <w:r>
        <w:rPr>
          <w:rFonts w:hint="eastAsia"/>
        </w:rPr>
        <w:t>则推导：</w:t>
      </w:r>
    </w:p>
    <w:p w14:paraId="59D7E638">
      <w:pPr>
        <w:wordWrap w:val="0"/>
        <w:jc w:val="right"/>
      </w:pPr>
      <w:r>
        <w:rPr>
          <w:position w:val="-28"/>
        </w:rPr>
        <w:object>
          <v:shape id="_x0000_i1026" o:spt="75" type="#_x0000_t75" style="height:50.1pt;width:165.9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 xml:space="preserve">                        </w:t>
      </w:r>
      <w:r>
        <w:rPr>
          <w:rFonts w:hint="eastAsia"/>
        </w:rPr>
        <w:t>（3.2-2）</w:t>
      </w:r>
    </w:p>
    <w:p w14:paraId="4AA7D6D0">
      <w:r>
        <w:rPr>
          <w:rFonts w:hint="eastAsia"/>
        </w:rPr>
        <w:t>式中：</w:t>
      </w:r>
    </w:p>
    <w:p w14:paraId="23E8CA5F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10"/>
        </w:rPr>
        <w:object>
          <v:shape id="_x0000_i1027" o:spt="75" type="#_x0000_t75" style="height:14.4pt;width:21.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采暖期间保温材料重量湿度的允许增量限值(%)；</w:t>
      </w:r>
    </w:p>
    <w:p w14:paraId="34A86C10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28" o:spt="75" type="#_x0000_t75" style="height:14.4pt;width:21.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冷凝计算界面内侧实际的蒸汽渗透阻(㎡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29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&gt;tio&gt;n&gt;&lt;&g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030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&gt;tio&gt;n&gt;&lt;&g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h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31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&gt;ati&gt;on&gt;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032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&gt;ati&gt;on&gt;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Pa/g)；</w:t>
      </w:r>
    </w:p>
    <w:p w14:paraId="3C467B94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33" o:spt="75" type="#_x0000_t75" style="height:14.4pt;width:21.9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3" DrawAspect="Content" ObjectID="_1468075729" r:id="rId17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冷凝计算界面至围护结构外表面之间的蒸汽渗透阻(㎡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34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&gt;tio&gt;n&gt;&lt;&g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035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&gt;tio&gt;n&gt;&lt;&g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h</w:t>
      </w:r>
      <w:r>
        <w:rPr>
          <w:rFonts w:ascii="宋体" w:cs="宋体"/>
          <w:kern w:val="0"/>
          <w:szCs w:val="21"/>
        </w:rPr>
        <w:fldChar w:fldCharType="begin"/>
      </w:r>
      <w:r>
        <w:rPr>
          <w:rFonts w:asci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36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&gt;ati&gt;on&gt;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instrText xml:space="preserve"> </w:instrText>
      </w:r>
      <w:r>
        <w:rPr>
          <w:rFonts w:ascii="宋体" w:cs="宋体"/>
          <w:kern w:val="0"/>
          <w:szCs w:val="21"/>
        </w:rPr>
        <w:fldChar w:fldCharType="separate"/>
      </w:r>
      <w:r>
        <w:rPr>
          <w:position w:val="-8"/>
        </w:rPr>
        <w:pict>
          <v:shape id="_x0000_i1037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&gt;ati&gt;on&gt;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fldChar w:fldCharType="end"/>
      </w:r>
      <w:r>
        <w:rPr>
          <w:rFonts w:hint="eastAsia" w:ascii="宋体" w:cs="宋体"/>
          <w:kern w:val="0"/>
          <w:szCs w:val="21"/>
        </w:rPr>
        <w:t>Pa/g)；</w:t>
      </w:r>
    </w:p>
    <w:p w14:paraId="76FFA777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38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8" DrawAspect="Content" ObjectID="_1468075730" r:id="rId19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室内空气水蒸气分压力(Pa)，根据室内计算温度和相对湿度确定；</w:t>
      </w:r>
    </w:p>
    <w:p w14:paraId="48C8841B">
      <w:pPr>
        <w:autoSpaceDE w:val="0"/>
        <w:autoSpaceDN w:val="0"/>
        <w:adjustRightInd w:val="0"/>
        <w:ind w:left="1470" w:leftChars="400" w:hanging="630" w:hangingChars="3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39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9" DrawAspect="Content" ObjectID="_1468075731" r:id="rId21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室外空气水蒸气分压力(Pa)，根据本规范附录三附表3.1查得的采暖期室外平均温度和平均相对温度确定；</w:t>
      </w:r>
    </w:p>
    <w:p w14:paraId="4F80CDA9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40" o:spt="75" type="#_x0000_t75" style="height:14.4pt;width:21.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40" DrawAspect="Content" ObjectID="_1468075732" r:id="rId23">
            <o:LockedField>false</o:LockedField>
          </o:OLEObject>
        </w:objec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冷凝计算界面处与界面温度</w:t>
      </w:r>
      <w:r>
        <w:rPr>
          <w:rFonts w:ascii="宋体" w:cs="宋体"/>
          <w:kern w:val="0"/>
          <w:position w:val="-6"/>
          <w:szCs w:val="21"/>
        </w:rPr>
        <w:object>
          <v:shape id="_x0000_i1041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41" DrawAspect="Content" ObjectID="_1468075733" r:id="rId2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hint="eastAsia" w:ascii="宋体" w:cs="宋体"/>
          <w:kern w:val="0"/>
          <w:szCs w:val="21"/>
        </w:rPr>
        <w:t>对应的饱和水蒸气分压力(Pa)；</w:t>
      </w:r>
    </w:p>
    <w:p w14:paraId="1B5E9BAC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Z—</w:t>
      </w:r>
      <w:r>
        <w:rPr>
          <w:rFonts w:hint="eastAsia" w:ascii="宋体" w:cs="宋体"/>
          <w:kern w:val="0"/>
          <w:szCs w:val="21"/>
        </w:rPr>
        <w:t>采暖期天数，应符合本规范附录三附表3.1的规定；</w:t>
      </w:r>
    </w:p>
    <w:p w14:paraId="1786CFB5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10"/>
        </w:rPr>
        <w:object>
          <v:shape id="_x0000_i1042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2" DrawAspect="Content" ObjectID="_1468075734" r:id="rId27">
            <o:LockedField>false</o:LockedField>
          </o:OLEObject>
        </w:objec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保温材料的干密度(kg/m</w:t>
      </w:r>
      <w:r>
        <w:rPr>
          <w:rFonts w:ascii="宋体" w:cs="宋体"/>
          <w:kern w:val="0"/>
          <w:szCs w:val="21"/>
          <w:vertAlign w:val="superscript"/>
        </w:rPr>
        <w:t>3</w:t>
      </w:r>
      <w:r>
        <w:rPr>
          <w:rFonts w:hint="eastAsia" w:ascii="宋体" w:cs="宋体"/>
          <w:kern w:val="0"/>
          <w:szCs w:val="21"/>
        </w:rPr>
        <w:t>)；</w:t>
      </w:r>
    </w:p>
    <w:p w14:paraId="29DB0B67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43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3" DrawAspect="Content" ObjectID="_1468075735" r:id="rId29">
            <o:LockedField>false</o:LockedField>
          </o:OLEObject>
        </w:objec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保温材料厚度(m)；</w:t>
      </w:r>
    </w:p>
    <w:p w14:paraId="53512E2E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</w:p>
    <w:p w14:paraId="6C658AA7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hint="eastAsia" w:eastAsiaTheme="minorEastAsia"/>
          <w:szCs w:val="22"/>
        </w:rPr>
        <w:t>冷凝计算界面温度可按下式计算：</w:t>
      </w:r>
    </w:p>
    <w:p w14:paraId="0E8510BF">
      <w:pPr>
        <w:jc w:val="center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44" o:spt="75" type="#_x0000_t75" style="height:36.3pt;width:115.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44" DrawAspect="Content" ObjectID="_1468075736" r:id="rId31">
            <o:LockedField>false</o:LockedField>
          </o:OLEObject>
        </w:object>
      </w:r>
    </w:p>
    <w:p w14:paraId="21E02E67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hint="eastAsia" w:eastAsiaTheme="minorEastAsia"/>
          <w:szCs w:val="22"/>
        </w:rPr>
        <w:t>式中：</w:t>
      </w:r>
      <w:r>
        <w:rPr>
          <w:rFonts w:eastAsiaTheme="minorEastAsia"/>
        </w:rPr>
        <w:object>
          <v:shape id="_x0000_i1045" o:spt="75" type="#_x0000_t75" style="height:21.9pt;width:14.4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45" DrawAspect="Content" ObjectID="_1468075737" r:id="rId33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冷凝计算界面温度（</w:t>
      </w:r>
      <w:r>
        <w:rPr>
          <w:rFonts w:hint="eastAsia" w:ascii="宋体" w:hAnsi="宋体"/>
          <w:szCs w:val="22"/>
        </w:rPr>
        <w:t>℃</w:t>
      </w:r>
      <w:r>
        <w:rPr>
          <w:rFonts w:hint="eastAsia" w:eastAsiaTheme="minorEastAsia"/>
          <w:szCs w:val="22"/>
        </w:rPr>
        <w:t>）</w:t>
      </w:r>
    </w:p>
    <w:p w14:paraId="3060F60B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46" o:spt="75" type="#_x0000_t75" style="height:21.9pt;width:7.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46" DrawAspect="Content" ObjectID="_1468075738" r:id="rId35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室内计算温度（</w:t>
      </w:r>
      <w:r>
        <w:rPr>
          <w:rFonts w:hint="eastAsia" w:ascii="宋体" w:hAnsi="宋体"/>
          <w:szCs w:val="22"/>
        </w:rPr>
        <w:t>℃</w:t>
      </w:r>
      <w:r>
        <w:rPr>
          <w:rFonts w:hint="eastAsia" w:eastAsiaTheme="minorEastAsia"/>
          <w:szCs w:val="22"/>
        </w:rPr>
        <w:t>）</w:t>
      </w:r>
    </w:p>
    <w:p w14:paraId="12CBC88F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47" o:spt="75" type="#_x0000_t75" style="height:21.9pt;width:7.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7" DrawAspect="Content" ObjectID="_1468075739" r:id="rId37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采暖期室外平均温度（</w:t>
      </w:r>
      <w:r>
        <w:rPr>
          <w:rFonts w:hint="eastAsia" w:ascii="宋体" w:hAnsi="宋体"/>
          <w:szCs w:val="22"/>
        </w:rPr>
        <w:t>℃</w:t>
      </w:r>
      <w:r>
        <w:rPr>
          <w:rFonts w:hint="eastAsia" w:eastAsiaTheme="minorEastAsia"/>
          <w:szCs w:val="22"/>
        </w:rPr>
        <w:t>）</w:t>
      </w:r>
    </w:p>
    <w:p w14:paraId="2ED9D125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48" o:spt="75" type="#_x0000_t75" style="height:21.9pt;width:14.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8" DrawAspect="Content" ObjectID="_1468075740" r:id="rId39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围护结构传热阻（㎡</w:t>
      </w:r>
      <w:r>
        <w:rPr>
          <w:rFonts w:eastAsiaTheme="minorEastAsia"/>
          <w:szCs w:val="22"/>
        </w:rPr>
        <w:t>·K/W</w:t>
      </w:r>
      <w:r>
        <w:rPr>
          <w:rFonts w:hint="eastAsia" w:eastAsiaTheme="minorEastAsia"/>
          <w:szCs w:val="22"/>
        </w:rPr>
        <w:t>）</w:t>
      </w:r>
    </w:p>
    <w:p w14:paraId="75393EF2">
      <w:pPr>
        <w:ind w:firstLine="420" w:firstLineChars="200"/>
        <w:rPr>
          <w:rFonts w:asciiTheme="minorHAnsi" w:hAnsiTheme="minorHAnsi" w:eastAsiaTheme="minorEastAsia"/>
          <w:szCs w:val="22"/>
        </w:rPr>
      </w:pPr>
      <w:r>
        <w:rPr>
          <w:rFonts w:eastAsiaTheme="minorEastAsia"/>
        </w:rPr>
        <w:object>
          <v:shape id="_x0000_i1049" o:spt="75" type="#_x0000_t75" style="height:21.9pt;width:14.4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9" DrawAspect="Content" ObjectID="_1468075741" r:id="rId41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内表面换热阻（㎡</w:t>
      </w:r>
      <w:r>
        <w:rPr>
          <w:rFonts w:eastAsiaTheme="minorEastAsia"/>
          <w:szCs w:val="22"/>
        </w:rPr>
        <w:t>K/W</w:t>
      </w:r>
      <w:r>
        <w:rPr>
          <w:rFonts w:hint="eastAsia" w:eastAsiaTheme="minorEastAsia"/>
          <w:szCs w:val="22"/>
        </w:rPr>
        <w:t>）</w:t>
      </w:r>
    </w:p>
    <w:p w14:paraId="3030C732">
      <w:pPr>
        <w:rPr>
          <w:rFonts w:asciiTheme="minorHAnsi" w:hAnsiTheme="minorHAnsi" w:eastAsiaTheme="minorEastAsia"/>
          <w:szCs w:val="22"/>
        </w:rPr>
      </w:pPr>
      <w:r>
        <w:rPr>
          <w:rFonts w:eastAsiaTheme="minorEastAsia"/>
          <w:szCs w:val="22"/>
        </w:rPr>
        <w:t xml:space="preserve">    </w:t>
      </w:r>
      <w:r>
        <w:rPr>
          <w:rFonts w:eastAsiaTheme="minorEastAsia"/>
        </w:rPr>
        <w:object>
          <v:shape id="_x0000_i1050" o:spt="75" type="#_x0000_t75" style="height:21.9pt;width:21.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50" DrawAspect="Content" ObjectID="_1468075742" r:id="rId43">
            <o:LockedField>false</o:LockedField>
          </o:OLEObject>
        </w:object>
      </w:r>
      <w:r>
        <w:rPr>
          <w:rFonts w:eastAsiaTheme="minorEastAsia"/>
          <w:szCs w:val="22"/>
        </w:rPr>
        <w:t>—</w:t>
      </w:r>
      <w:r>
        <w:rPr>
          <w:rFonts w:hint="eastAsia" w:eastAsiaTheme="minorEastAsia"/>
          <w:szCs w:val="22"/>
        </w:rPr>
        <w:t>冷凝计算界面至围护结构内表面之间的热阻（㎡</w:t>
      </w:r>
      <w:r>
        <w:rPr>
          <w:rFonts w:eastAsiaTheme="minorEastAsia"/>
          <w:szCs w:val="22"/>
        </w:rPr>
        <w:t>·K/W</w:t>
      </w:r>
      <w:r>
        <w:rPr>
          <w:rFonts w:hint="eastAsia" w:eastAsiaTheme="minorEastAsia"/>
          <w:szCs w:val="22"/>
        </w:rPr>
        <w:t>）</w:t>
      </w:r>
    </w:p>
    <w:p w14:paraId="5A56979D"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</w:p>
    <w:p w14:paraId="470342B1">
      <w:pPr>
        <w:pStyle w:val="2"/>
        <w:spacing w:line="240" w:lineRule="atLeast"/>
      </w:pPr>
      <w:bookmarkStart w:id="46" w:name="_Toc480186126"/>
      <w:bookmarkStart w:id="47" w:name="_Toc155690478"/>
      <w:bookmarkStart w:id="48" w:name="_Toc22484"/>
      <w:bookmarkStart w:id="49" w:name="_Toc480186064"/>
      <w:bookmarkStart w:id="50" w:name="_Toc480218448"/>
      <w:r>
        <w:rPr>
          <w:rFonts w:hint="eastAsia"/>
        </w:rPr>
        <w:t>防潮验算</w:t>
      </w:r>
      <w:r>
        <w:t>计算过程</w:t>
      </w:r>
      <w:bookmarkEnd w:id="46"/>
      <w:bookmarkEnd w:id="47"/>
      <w:bookmarkEnd w:id="48"/>
      <w:bookmarkEnd w:id="49"/>
      <w:bookmarkEnd w:id="50"/>
    </w:p>
    <w:p w14:paraId="63226647">
      <w:pPr>
        <w:pStyle w:val="4"/>
        <w:spacing w:line="240" w:lineRule="atLeast"/>
        <w:rPr>
          <w:kern w:val="2"/>
        </w:rPr>
      </w:pPr>
      <w:bookmarkStart w:id="51" w:name="_Toc155690479"/>
      <w:bookmarkStart w:id="52" w:name="_Toc20643"/>
      <w:r>
        <w:rPr>
          <w:rFonts w:hint="eastAsia"/>
          <w:kern w:val="2"/>
        </w:rPr>
        <w:t>计算条件</w:t>
      </w:r>
      <w:bookmarkEnd w:id="51"/>
      <w:bookmarkEnd w:id="52"/>
    </w:p>
    <w:tbl>
      <w:tblPr>
        <w:tblStyle w:val="20"/>
        <w:tblW w:w="9326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2"/>
        <w:gridCol w:w="2693"/>
        <w:gridCol w:w="3671"/>
      </w:tblGrid>
      <w:tr w14:paraId="49ECAB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2962" w:type="dxa"/>
            <w:tcBorders>
              <w:top w:val="single" w:color="auto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39BA93CD">
            <w:r>
              <w:rPr>
                <w:position w:val="-6"/>
              </w:rPr>
              <w:object>
                <v:shape id="_x0000_i1051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46" o:title="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43" r:id="rId45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内表面换热阻</w:t>
            </w:r>
            <w:r>
              <w:rPr>
                <w:rFonts w:hint="eastAsia"/>
                <w:sz w:val="15"/>
              </w:rPr>
              <w:t>（㎡*K/W）</w:t>
            </w:r>
          </w:p>
        </w:tc>
        <w:tc>
          <w:tcPr>
            <w:tcW w:w="2693" w:type="dxa"/>
            <w:tcBorders>
              <w:top w:val="single" w:color="auto" w:sz="12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5C4E96D">
            <w:r>
              <w:rPr>
                <w:rFonts w:hint="eastAsia"/>
              </w:rPr>
              <w:t>0.11</w:t>
            </w:r>
          </w:p>
        </w:tc>
        <w:tc>
          <w:tcPr>
            <w:tcW w:w="3671" w:type="dxa"/>
            <w:tcBorders>
              <w:top w:val="single" w:color="auto" w:sz="12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2E3BDF27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GB50176附录B.4的</w:t>
            </w:r>
            <w:r>
              <w:t>规定采用</w:t>
            </w:r>
            <w:r>
              <w:rPr>
                <w:rFonts w:hint="eastAsia"/>
              </w:rPr>
              <w:t>。</w:t>
            </w:r>
          </w:p>
        </w:tc>
      </w:tr>
      <w:tr w14:paraId="600140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178A2F2E">
            <w:r>
              <w:t xml:space="preserve">ti </w:t>
            </w:r>
            <w:r>
              <w:rPr>
                <w:rFonts w:hint="eastAsia"/>
              </w:rPr>
              <w:t>室内计算温度</w:t>
            </w:r>
            <w:r>
              <w:rPr>
                <w:sz w:val="15"/>
              </w:rPr>
              <w:t>(</w:t>
            </w:r>
            <w:r>
              <w:rPr>
                <w:rFonts w:hint="eastAsia"/>
                <w:sz w:val="15"/>
              </w:rPr>
              <w:t>℃</w:t>
            </w:r>
            <w:r>
              <w:rPr>
                <w:sz w:val="15"/>
              </w:rPr>
              <w:t>)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B40AEC9">
            <w:bookmarkStart w:id="53" w:name="t_i_avg"/>
            <w:r>
              <w:rPr>
                <w:rFonts w:hint="eastAsia"/>
              </w:rPr>
              <w:t>18</w:t>
            </w:r>
            <w:bookmarkEnd w:id="53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6B7E1BE6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GB50176第3.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14:paraId="375B17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2B0D1D59">
            <w:r>
              <w:rPr>
                <w:rFonts w:hint="eastAsia"/>
              </w:rPr>
              <w:t>室内</w:t>
            </w:r>
            <w:r>
              <w:t>相对湿度</w:t>
            </w:r>
            <w:r>
              <w:rPr>
                <w:sz w:val="15"/>
              </w:rPr>
              <w:t>(</w:t>
            </w:r>
            <w:r>
              <w:rPr>
                <w:rFonts w:hint="eastAsia"/>
                <w:sz w:val="15"/>
              </w:rPr>
              <w:t>%</w:t>
            </w:r>
            <w:r>
              <w:rPr>
                <w:sz w:val="15"/>
              </w:rPr>
              <w:t>)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12BA278">
            <w:bookmarkStart w:id="54" w:name="室内相对湿度"/>
            <w:r>
              <w:rPr>
                <w:rFonts w:hint="eastAsia"/>
              </w:rPr>
              <w:t>60</w:t>
            </w:r>
            <w:bookmarkEnd w:id="54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204A5D7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GB50176第3.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14:paraId="1C710F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3CA34C2C">
            <w:r>
              <w:rPr>
                <w:position w:val="-6"/>
              </w:rPr>
              <w:object>
                <v:shape id="_x0000_i1052" o:spt="75" type="#_x0000_t75" style="height:14.4pt;width:7.5pt;" o:ole="t" filled="f" o:preferrelative="t" stroked="f" coordsize="21600,21600">
                  <v:path/>
                  <v:fill on="f" focussize="0,0"/>
                  <v:stroke on="f" joinstyle="miter"/>
                  <v:imagedata r:id="rId48" o:title="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44" r:id="rId47">
                  <o:LockedField>false</o:LockedField>
                </o:OLEObject>
              </w:object>
            </w:r>
            <w:r>
              <w:rPr>
                <w:rFonts w:hint="eastAsia"/>
              </w:rPr>
              <w:t xml:space="preserve"> 采暖期室外平均温度</w:t>
            </w:r>
            <w:r>
              <w:rPr>
                <w:rFonts w:hint="eastAsia"/>
                <w:sz w:val="15"/>
              </w:rPr>
              <w:t>（℃）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FAE068E">
            <w:bookmarkStart w:id="55" w:name="t_e_avg"/>
            <w:r>
              <w:rPr>
                <w:rFonts w:hint="eastAsia"/>
              </w:rPr>
              <w:t>5.10</w:t>
            </w:r>
            <w:bookmarkEnd w:id="55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323E55DF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GB50176附录表A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14:paraId="1ED002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385EF50E">
            <w:r>
              <w:rPr>
                <w:rFonts w:hint="eastAsia"/>
              </w:rPr>
              <w:t>室外</w:t>
            </w:r>
            <w:r>
              <w:t>相对湿度</w:t>
            </w:r>
            <w:r>
              <w:rPr>
                <w:sz w:val="15"/>
              </w:rPr>
              <w:t>(</w:t>
            </w:r>
            <w:r>
              <w:rPr>
                <w:rFonts w:hint="eastAsia"/>
                <w:sz w:val="15"/>
              </w:rPr>
              <w:t>%</w:t>
            </w:r>
            <w:r>
              <w:rPr>
                <w:sz w:val="15"/>
              </w:rPr>
              <w:t>)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EBE22B">
            <w:bookmarkStart w:id="56" w:name="室外相对湿度"/>
            <w:r>
              <w:rPr>
                <w:rFonts w:hint="eastAsia"/>
              </w:rPr>
              <w:t>83.00</w:t>
            </w:r>
            <w:bookmarkEnd w:id="56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4D505B6B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GB50176附录表A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14:paraId="01F985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2962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auto" w:sz="8" w:space="0"/>
            </w:tcBorders>
            <w:shd w:val="clear" w:color="auto" w:fill="E6E6E6"/>
            <w:vAlign w:val="center"/>
          </w:tcPr>
          <w:p w14:paraId="2D0AE72D">
            <w:r>
              <w:rPr>
                <w:rFonts w:hint="eastAsia"/>
              </w:rPr>
              <w:t>Z</w:t>
            </w:r>
            <w:r>
              <w:t xml:space="preserve"> </w:t>
            </w:r>
            <w:r>
              <w:rPr>
                <w:rFonts w:hint="eastAsia"/>
              </w:rPr>
              <w:t>采暖</w:t>
            </w:r>
            <w:r>
              <w:t>天数</w:t>
            </w: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 w14:paraId="16536BBD">
            <w:bookmarkStart w:id="57" w:name="Z"/>
            <w:r>
              <w:rPr>
                <w:rFonts w:hint="eastAsia"/>
              </w:rPr>
              <w:t>7</w:t>
            </w:r>
            <w:bookmarkEnd w:id="57"/>
          </w:p>
        </w:tc>
        <w:tc>
          <w:tcPr>
            <w:tcW w:w="3671" w:type="dxa"/>
            <w:tcBorders>
              <w:top w:val="single" w:color="000000" w:sz="8" w:space="0"/>
              <w:left w:val="single" w:color="auto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958E297">
            <w:r>
              <w:rPr>
                <w:rFonts w:hint="eastAsia"/>
              </w:rPr>
              <w:t>按</w:t>
            </w:r>
            <w:r>
              <w:t>《民用建筑热工设计规范》</w:t>
            </w:r>
            <w:r>
              <w:rPr>
                <w:rFonts w:hint="eastAsia"/>
              </w:rPr>
              <w:t>GB50176附录A表A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</w:tbl>
    <w:p w14:paraId="5C8E3C12">
      <w:pPr>
        <w:rPr>
          <w:lang w:val="en-GB"/>
        </w:rPr>
      </w:pPr>
      <w:r>
        <w:rPr>
          <w:rFonts w:hint="eastAsia"/>
        </w:rPr>
        <w:t xml:space="preserve"> </w:t>
      </w:r>
      <w:bookmarkStart w:id="58" w:name="气象数据参考"/>
      <w:r>
        <w:t>注：气象数据参考 湖南-零陵.</w:t>
      </w:r>
      <w:r>
        <w:br w:type="textWrapping"/>
      </w:r>
      <w:bookmarkEnd w:id="58"/>
    </w:p>
    <w:p w14:paraId="57A36664">
      <w:pPr>
        <w:pStyle w:val="3"/>
        <w:ind w:left="0" w:leftChars="0" w:right="1470"/>
      </w:pPr>
    </w:p>
    <w:p w14:paraId="4BC8942A">
      <w:pPr>
        <w:pStyle w:val="4"/>
        <w:spacing w:line="240" w:lineRule="atLeast"/>
        <w:rPr>
          <w:kern w:val="2"/>
        </w:rPr>
      </w:pPr>
      <w:bookmarkStart w:id="59" w:name="构造类型"/>
      <w:bookmarkStart w:id="60" w:name="_Toc30019"/>
      <w:bookmarkStart w:id="61" w:name="_Toc155690480"/>
      <w:bookmarkStart w:id="62" w:name="DataTab"/>
      <w:r>
        <w:rPr>
          <w:rFonts w:hint="eastAsia"/>
          <w:kern w:val="2"/>
        </w:rPr>
        <w:t>屋顶</w:t>
      </w:r>
      <w:bookmarkEnd w:id="59"/>
      <w:r>
        <w:rPr>
          <w:rFonts w:hint="eastAsia"/>
          <w:kern w:val="2"/>
        </w:rPr>
        <w:t>构造：</w:t>
      </w:r>
      <w:bookmarkStart w:id="63" w:name="构造ID"/>
      <w:r>
        <w:t>屋顶构造一</w:t>
      </w:r>
      <w:bookmarkEnd w:id="60"/>
      <w:bookmarkEnd w:id="61"/>
      <w:bookmarkEnd w:id="63"/>
    </w:p>
    <w:tbl>
      <w:tblPr>
        <w:tblStyle w:val="20"/>
        <w:tblW w:w="948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14:paraId="4F692A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235B29CA">
            <w:pPr>
              <w:jc w:val="center"/>
              <w:rPr>
                <w:kern w:val="0"/>
                <w:szCs w:val="20"/>
                <w:lang w:val="en-GB"/>
              </w:rPr>
            </w:pPr>
            <w:bookmarkStart w:id="64" w:name="构造表"/>
            <w:r>
              <w:rPr>
                <w:rFonts w:hint="eastAsia"/>
              </w:rPr>
              <w:t>材料名称</w:t>
            </w:r>
            <w:r>
              <w:br w:type="textWrapping"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B5EFD66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62C3C27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</w:tcPr>
          <w:p w14:paraId="6A0C4EA6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75323621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22538B8C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</w:tcPr>
          <w:p w14:paraId="7A1D4190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14:paraId="0C4C30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continue"/>
            <w:vAlign w:val="center"/>
          </w:tcPr>
          <w:p w14:paraId="10A351E1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488E506">
            <w:pPr>
              <w:jc w:val="center"/>
            </w:pPr>
            <w:r>
              <w:rPr>
                <w:sz w:val="15"/>
              </w:rP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2C71189">
            <w:pPr>
              <w:jc w:val="center"/>
            </w:pPr>
            <w:r>
              <w:rPr>
                <w:sz w:val="15"/>
              </w:rP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</w:tcPr>
          <w:p w14:paraId="59F8A65C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3312FF59">
            <w:pPr>
              <w:jc w:val="center"/>
            </w:pPr>
            <w:r>
              <w:rPr>
                <w:sz w:val="15"/>
              </w:rP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7ADAD0B2">
            <w:pPr>
              <w:jc w:val="center"/>
            </w:pPr>
            <w:r>
              <w:rPr>
                <w:sz w:val="15"/>
              </w:rPr>
              <w:t>g</w:t>
            </w:r>
            <w:r>
              <w:rPr>
                <w:rFonts w:hint="eastAsia"/>
                <w:sz w:val="15"/>
              </w:rPr>
              <w:t>/(m</w:t>
            </w:r>
            <w:r>
              <w:rPr>
                <w:sz w:val="15"/>
              </w:rPr>
              <w:t>.</w:t>
            </w:r>
            <w:r>
              <w:rPr>
                <w:rFonts w:hint="eastAsia"/>
                <w:sz w:val="15"/>
              </w:rPr>
              <w:t>h.</w:t>
            </w:r>
            <w:r>
              <w:rPr>
                <w:sz w:val="15"/>
              </w:rPr>
              <w:t>K</w:t>
            </w:r>
            <w:r>
              <w:rPr>
                <w:rFonts w:hint="eastAsia"/>
                <w:sz w:val="15"/>
              </w:rPr>
              <w:t>Pa</w:t>
            </w:r>
            <w:r>
              <w:rPr>
                <w:sz w:val="15"/>
              </w:rPr>
              <w:t>)</w:t>
            </w:r>
          </w:p>
        </w:tc>
        <w:tc>
          <w:tcPr>
            <w:tcW w:w="993" w:type="dxa"/>
            <w:shd w:val="clear" w:color="auto" w:fill="E6E6E6"/>
            <w:vAlign w:val="center"/>
          </w:tcPr>
          <w:p w14:paraId="378534ED">
            <w:pPr>
              <w:jc w:val="center"/>
            </w:pPr>
            <w:r>
              <w:rPr>
                <w:sz w:val="15"/>
              </w:rPr>
              <w:t>(</w:t>
            </w:r>
            <w:r>
              <w:rPr>
                <w:rFonts w:hint="eastAsia"/>
                <w:sz w:val="15"/>
              </w:rPr>
              <w:t>㎡</w:t>
            </w:r>
            <w:r>
              <w:rPr>
                <w:sz w:val="15"/>
              </w:rPr>
              <w:t>K)/W</w:t>
            </w:r>
          </w:p>
        </w:tc>
      </w:tr>
      <w:tr w14:paraId="3690DA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 w14:paraId="61DE44A3">
            <w:r>
              <w:t>C20细石混凝土保护层，内配Φ4@100双向钢筋网片</w:t>
            </w:r>
          </w:p>
        </w:tc>
        <w:tc>
          <w:tcPr>
            <w:tcW w:w="848" w:type="dxa"/>
            <w:vAlign w:val="center"/>
          </w:tcPr>
          <w:p w14:paraId="26FC1056">
            <w:r>
              <w:t>50</w:t>
            </w:r>
          </w:p>
        </w:tc>
        <w:tc>
          <w:tcPr>
            <w:tcW w:w="1075" w:type="dxa"/>
            <w:vAlign w:val="center"/>
          </w:tcPr>
          <w:p w14:paraId="2F0B7508">
            <w:r>
              <w:t>1.510</w:t>
            </w:r>
          </w:p>
        </w:tc>
        <w:tc>
          <w:tcPr>
            <w:tcW w:w="671" w:type="dxa"/>
            <w:vAlign w:val="center"/>
          </w:tcPr>
          <w:p w14:paraId="659579D0">
            <w:r>
              <w:t>1.00</w:t>
            </w:r>
          </w:p>
        </w:tc>
        <w:tc>
          <w:tcPr>
            <w:tcW w:w="992" w:type="dxa"/>
            <w:vAlign w:val="center"/>
          </w:tcPr>
          <w:p w14:paraId="326F0C76">
            <w:r>
              <w:t>2300.00</w:t>
            </w:r>
          </w:p>
        </w:tc>
        <w:tc>
          <w:tcPr>
            <w:tcW w:w="1559" w:type="dxa"/>
            <w:vAlign w:val="center"/>
          </w:tcPr>
          <w:p w14:paraId="693DD3EC">
            <w:r>
              <w:t>0.0173</w:t>
            </w:r>
          </w:p>
        </w:tc>
        <w:tc>
          <w:tcPr>
            <w:tcW w:w="993" w:type="dxa"/>
            <w:vAlign w:val="center"/>
          </w:tcPr>
          <w:p w14:paraId="03F7E266">
            <w:r>
              <w:t>0.033</w:t>
            </w:r>
          </w:p>
        </w:tc>
      </w:tr>
      <w:tr w14:paraId="219015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 w14:paraId="362B2D5C">
            <w:r>
              <w:t>1:4石灰砂浆</w:t>
            </w:r>
          </w:p>
        </w:tc>
        <w:tc>
          <w:tcPr>
            <w:tcW w:w="848" w:type="dxa"/>
            <w:vAlign w:val="center"/>
          </w:tcPr>
          <w:p w14:paraId="50B445B7">
            <w:r>
              <w:t>20</w:t>
            </w:r>
          </w:p>
        </w:tc>
        <w:tc>
          <w:tcPr>
            <w:tcW w:w="1075" w:type="dxa"/>
            <w:vAlign w:val="center"/>
          </w:tcPr>
          <w:p w14:paraId="7B372E55">
            <w:r>
              <w:t>0.810</w:t>
            </w:r>
          </w:p>
        </w:tc>
        <w:tc>
          <w:tcPr>
            <w:tcW w:w="671" w:type="dxa"/>
            <w:vAlign w:val="center"/>
          </w:tcPr>
          <w:p w14:paraId="7A49677C">
            <w:r>
              <w:t>1.00</w:t>
            </w:r>
          </w:p>
        </w:tc>
        <w:tc>
          <w:tcPr>
            <w:tcW w:w="992" w:type="dxa"/>
            <w:vAlign w:val="center"/>
          </w:tcPr>
          <w:p w14:paraId="116D2152">
            <w:r>
              <w:t>1600.00</w:t>
            </w:r>
          </w:p>
        </w:tc>
        <w:tc>
          <w:tcPr>
            <w:tcW w:w="1559" w:type="dxa"/>
            <w:vAlign w:val="center"/>
          </w:tcPr>
          <w:p w14:paraId="584CB42F">
            <w:r>
              <w:t>0.0443</w:t>
            </w:r>
          </w:p>
        </w:tc>
        <w:tc>
          <w:tcPr>
            <w:tcW w:w="993" w:type="dxa"/>
            <w:vAlign w:val="center"/>
          </w:tcPr>
          <w:p w14:paraId="78739A89">
            <w:r>
              <w:t>0.025</w:t>
            </w:r>
          </w:p>
        </w:tc>
      </w:tr>
      <w:tr w14:paraId="1B00EB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 w14:paraId="16DA40BE">
            <w:r>
              <w:t>聚合物水泥防水砂浆</w:t>
            </w:r>
          </w:p>
        </w:tc>
        <w:tc>
          <w:tcPr>
            <w:tcW w:w="848" w:type="dxa"/>
            <w:vAlign w:val="center"/>
          </w:tcPr>
          <w:p w14:paraId="6689152F">
            <w:r>
              <w:t>5</w:t>
            </w:r>
          </w:p>
        </w:tc>
        <w:tc>
          <w:tcPr>
            <w:tcW w:w="1075" w:type="dxa"/>
            <w:vAlign w:val="center"/>
          </w:tcPr>
          <w:p w14:paraId="1819D014">
            <w:r>
              <w:t>0.930</w:t>
            </w:r>
          </w:p>
        </w:tc>
        <w:tc>
          <w:tcPr>
            <w:tcW w:w="671" w:type="dxa"/>
            <w:vAlign w:val="center"/>
          </w:tcPr>
          <w:p w14:paraId="37126C95">
            <w:r>
              <w:t>1.00</w:t>
            </w:r>
          </w:p>
        </w:tc>
        <w:tc>
          <w:tcPr>
            <w:tcW w:w="992" w:type="dxa"/>
            <w:vAlign w:val="center"/>
          </w:tcPr>
          <w:p w14:paraId="2071C9F8">
            <w:r>
              <w:t>1800.00</w:t>
            </w:r>
          </w:p>
        </w:tc>
        <w:tc>
          <w:tcPr>
            <w:tcW w:w="1559" w:type="dxa"/>
            <w:vAlign w:val="center"/>
          </w:tcPr>
          <w:p w14:paraId="2B6653C9">
            <w:r>
              <w:t>0.0210</w:t>
            </w:r>
          </w:p>
        </w:tc>
        <w:tc>
          <w:tcPr>
            <w:tcW w:w="993" w:type="dxa"/>
            <w:vAlign w:val="center"/>
          </w:tcPr>
          <w:p w14:paraId="47695F12">
            <w:r>
              <w:t>0.005</w:t>
            </w:r>
          </w:p>
        </w:tc>
      </w:tr>
      <w:tr w14:paraId="1E8B28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 w14:paraId="6223B089">
            <w:r>
              <w:t>合成高分子防水卷材</w:t>
            </w:r>
          </w:p>
        </w:tc>
        <w:tc>
          <w:tcPr>
            <w:tcW w:w="848" w:type="dxa"/>
            <w:vAlign w:val="center"/>
          </w:tcPr>
          <w:p w14:paraId="43FB583D">
            <w:r>
              <w:t>9</w:t>
            </w:r>
          </w:p>
        </w:tc>
        <w:tc>
          <w:tcPr>
            <w:tcW w:w="1075" w:type="dxa"/>
            <w:vAlign w:val="center"/>
          </w:tcPr>
          <w:p w14:paraId="429EDEB1">
            <w:r>
              <w:t>0.150</w:t>
            </w:r>
          </w:p>
        </w:tc>
        <w:tc>
          <w:tcPr>
            <w:tcW w:w="671" w:type="dxa"/>
            <w:vAlign w:val="center"/>
          </w:tcPr>
          <w:p w14:paraId="0FA38046">
            <w:r>
              <w:t>1.20</w:t>
            </w:r>
          </w:p>
        </w:tc>
        <w:tc>
          <w:tcPr>
            <w:tcW w:w="992" w:type="dxa"/>
            <w:vAlign w:val="center"/>
          </w:tcPr>
          <w:p w14:paraId="0D70BBEA">
            <w:r>
              <w:t>580.00</w:t>
            </w:r>
          </w:p>
        </w:tc>
        <w:tc>
          <w:tcPr>
            <w:tcW w:w="1559" w:type="dxa"/>
            <w:vAlign w:val="center"/>
          </w:tcPr>
          <w:p w14:paraId="160B50CD">
            <w:r>
              <w:t>0.0000</w:t>
            </w:r>
          </w:p>
        </w:tc>
        <w:tc>
          <w:tcPr>
            <w:tcW w:w="993" w:type="dxa"/>
            <w:vAlign w:val="center"/>
          </w:tcPr>
          <w:p w14:paraId="708013B8">
            <w:r>
              <w:t>0.050</w:t>
            </w:r>
          </w:p>
        </w:tc>
      </w:tr>
      <w:tr w14:paraId="67691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 w14:paraId="3DCC4325">
            <w:r>
              <w:t>1：2.5水泥砂浆找平层</w:t>
            </w:r>
          </w:p>
        </w:tc>
        <w:tc>
          <w:tcPr>
            <w:tcW w:w="848" w:type="dxa"/>
            <w:vAlign w:val="center"/>
          </w:tcPr>
          <w:p w14:paraId="192473DB">
            <w:r>
              <w:t>20</w:t>
            </w:r>
          </w:p>
        </w:tc>
        <w:tc>
          <w:tcPr>
            <w:tcW w:w="1075" w:type="dxa"/>
            <w:vAlign w:val="center"/>
          </w:tcPr>
          <w:p w14:paraId="790714A7">
            <w:r>
              <w:t>0.930</w:t>
            </w:r>
          </w:p>
        </w:tc>
        <w:tc>
          <w:tcPr>
            <w:tcW w:w="671" w:type="dxa"/>
            <w:vAlign w:val="center"/>
          </w:tcPr>
          <w:p w14:paraId="0FAC05AF">
            <w:r>
              <w:t>1.00</w:t>
            </w:r>
          </w:p>
        </w:tc>
        <w:tc>
          <w:tcPr>
            <w:tcW w:w="992" w:type="dxa"/>
            <w:vAlign w:val="center"/>
          </w:tcPr>
          <w:p w14:paraId="7B07FEEC">
            <w:r>
              <w:t>1800.00</w:t>
            </w:r>
          </w:p>
        </w:tc>
        <w:tc>
          <w:tcPr>
            <w:tcW w:w="1559" w:type="dxa"/>
            <w:vAlign w:val="center"/>
          </w:tcPr>
          <w:p w14:paraId="10268622">
            <w:r>
              <w:t>0.0210</w:t>
            </w:r>
          </w:p>
        </w:tc>
        <w:tc>
          <w:tcPr>
            <w:tcW w:w="993" w:type="dxa"/>
            <w:vAlign w:val="center"/>
          </w:tcPr>
          <w:p w14:paraId="5D1F987D">
            <w:r>
              <w:t>0.022</w:t>
            </w:r>
          </w:p>
        </w:tc>
      </w:tr>
      <w:tr w14:paraId="018B3B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 w14:paraId="2DD0F11D">
            <w:r>
              <w:t>粉煤灰陶粒混凝土</w:t>
            </w:r>
          </w:p>
        </w:tc>
        <w:tc>
          <w:tcPr>
            <w:tcW w:w="848" w:type="dxa"/>
            <w:vAlign w:val="center"/>
          </w:tcPr>
          <w:p w14:paraId="153D7DA2">
            <w:r>
              <w:t>30</w:t>
            </w:r>
          </w:p>
        </w:tc>
        <w:tc>
          <w:tcPr>
            <w:tcW w:w="1075" w:type="dxa"/>
            <w:vAlign w:val="center"/>
          </w:tcPr>
          <w:p w14:paraId="24AC2665">
            <w:r>
              <w:t>0.950</w:t>
            </w:r>
          </w:p>
        </w:tc>
        <w:tc>
          <w:tcPr>
            <w:tcW w:w="671" w:type="dxa"/>
            <w:vAlign w:val="center"/>
          </w:tcPr>
          <w:p w14:paraId="686C131D">
            <w:r>
              <w:t>1.00</w:t>
            </w:r>
          </w:p>
        </w:tc>
        <w:tc>
          <w:tcPr>
            <w:tcW w:w="992" w:type="dxa"/>
            <w:vAlign w:val="center"/>
          </w:tcPr>
          <w:p w14:paraId="1A82FB9A">
            <w:r>
              <w:t>1700.00</w:t>
            </w:r>
          </w:p>
        </w:tc>
        <w:tc>
          <w:tcPr>
            <w:tcW w:w="1559" w:type="dxa"/>
            <w:vAlign w:val="center"/>
          </w:tcPr>
          <w:p w14:paraId="440D2AC1">
            <w:r>
              <w:t>0.0140</w:t>
            </w:r>
          </w:p>
        </w:tc>
        <w:tc>
          <w:tcPr>
            <w:tcW w:w="993" w:type="dxa"/>
            <w:vAlign w:val="center"/>
          </w:tcPr>
          <w:p w14:paraId="0104A9D9">
            <w:r>
              <w:t>0.032</w:t>
            </w:r>
          </w:p>
        </w:tc>
      </w:tr>
      <w:tr w14:paraId="474E35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 w14:paraId="2537B80D">
            <w:r>
              <w:t>热固复合聚苯板 G 型 05 级</w:t>
            </w:r>
          </w:p>
        </w:tc>
        <w:tc>
          <w:tcPr>
            <w:tcW w:w="848" w:type="dxa"/>
            <w:vAlign w:val="center"/>
          </w:tcPr>
          <w:p w14:paraId="1C7C7F4B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90</w:t>
            </w:r>
          </w:p>
        </w:tc>
        <w:tc>
          <w:tcPr>
            <w:tcW w:w="1075" w:type="dxa"/>
            <w:vAlign w:val="center"/>
          </w:tcPr>
          <w:p w14:paraId="25900AB1">
            <w:r>
              <w:t>0.050</w:t>
            </w:r>
          </w:p>
        </w:tc>
        <w:tc>
          <w:tcPr>
            <w:tcW w:w="671" w:type="dxa"/>
            <w:vAlign w:val="center"/>
          </w:tcPr>
          <w:p w14:paraId="41DBCB8C">
            <w:r>
              <w:t>1.25</w:t>
            </w:r>
          </w:p>
        </w:tc>
        <w:tc>
          <w:tcPr>
            <w:tcW w:w="992" w:type="dxa"/>
            <w:vAlign w:val="center"/>
          </w:tcPr>
          <w:p w14:paraId="750C4A69">
            <w:r>
              <w:t>150.00</w:t>
            </w:r>
          </w:p>
        </w:tc>
        <w:tc>
          <w:tcPr>
            <w:tcW w:w="1559" w:type="dxa"/>
            <w:vAlign w:val="center"/>
          </w:tcPr>
          <w:p w14:paraId="3D54A060">
            <w:r>
              <w:t>0.0000</w:t>
            </w:r>
          </w:p>
        </w:tc>
        <w:tc>
          <w:tcPr>
            <w:tcW w:w="993" w:type="dxa"/>
            <w:vAlign w:val="center"/>
          </w:tcPr>
          <w:p w14:paraId="35BC8CAE">
            <w:r>
              <w:t>2.080</w:t>
            </w:r>
          </w:p>
        </w:tc>
      </w:tr>
      <w:tr w14:paraId="310D61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 w14:paraId="048ECB95">
            <w:r>
              <w:t>1：2.5水泥砂浆找平层</w:t>
            </w:r>
          </w:p>
        </w:tc>
        <w:tc>
          <w:tcPr>
            <w:tcW w:w="848" w:type="dxa"/>
            <w:vAlign w:val="center"/>
          </w:tcPr>
          <w:p w14:paraId="4461CD48">
            <w:r>
              <w:t>20</w:t>
            </w:r>
          </w:p>
        </w:tc>
        <w:tc>
          <w:tcPr>
            <w:tcW w:w="1075" w:type="dxa"/>
            <w:vAlign w:val="center"/>
          </w:tcPr>
          <w:p w14:paraId="3CB8A2CF">
            <w:r>
              <w:t>0.930</w:t>
            </w:r>
          </w:p>
        </w:tc>
        <w:tc>
          <w:tcPr>
            <w:tcW w:w="671" w:type="dxa"/>
            <w:vAlign w:val="center"/>
          </w:tcPr>
          <w:p w14:paraId="1CC2BB75">
            <w:r>
              <w:t>1.00</w:t>
            </w:r>
          </w:p>
        </w:tc>
        <w:tc>
          <w:tcPr>
            <w:tcW w:w="992" w:type="dxa"/>
            <w:vAlign w:val="center"/>
          </w:tcPr>
          <w:p w14:paraId="3B6B9D9B">
            <w:r>
              <w:t>1800.00</w:t>
            </w:r>
          </w:p>
        </w:tc>
        <w:tc>
          <w:tcPr>
            <w:tcW w:w="1559" w:type="dxa"/>
            <w:vAlign w:val="center"/>
          </w:tcPr>
          <w:p w14:paraId="15CA844D">
            <w:r>
              <w:t>0.0210</w:t>
            </w:r>
          </w:p>
        </w:tc>
        <w:tc>
          <w:tcPr>
            <w:tcW w:w="993" w:type="dxa"/>
            <w:vAlign w:val="center"/>
          </w:tcPr>
          <w:p w14:paraId="2736CC0F">
            <w:r>
              <w:t>0.022</w:t>
            </w:r>
          </w:p>
        </w:tc>
      </w:tr>
      <w:tr w14:paraId="57B518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 w14:paraId="49CA301C">
            <w:r>
              <w:t>钢筋混凝土</w:t>
            </w:r>
          </w:p>
        </w:tc>
        <w:tc>
          <w:tcPr>
            <w:tcW w:w="848" w:type="dxa"/>
            <w:vAlign w:val="center"/>
          </w:tcPr>
          <w:p w14:paraId="74096D2A">
            <w:r>
              <w:t>120</w:t>
            </w:r>
          </w:p>
        </w:tc>
        <w:tc>
          <w:tcPr>
            <w:tcW w:w="1075" w:type="dxa"/>
            <w:vAlign w:val="center"/>
          </w:tcPr>
          <w:p w14:paraId="5724762C">
            <w:r>
              <w:t>1.740</w:t>
            </w:r>
          </w:p>
        </w:tc>
        <w:tc>
          <w:tcPr>
            <w:tcW w:w="671" w:type="dxa"/>
            <w:vAlign w:val="center"/>
          </w:tcPr>
          <w:p w14:paraId="0C885046">
            <w:r>
              <w:t>1.00</w:t>
            </w:r>
          </w:p>
        </w:tc>
        <w:tc>
          <w:tcPr>
            <w:tcW w:w="992" w:type="dxa"/>
            <w:vAlign w:val="center"/>
          </w:tcPr>
          <w:p w14:paraId="67F03A86">
            <w:r>
              <w:t>2500.00</w:t>
            </w:r>
          </w:p>
        </w:tc>
        <w:tc>
          <w:tcPr>
            <w:tcW w:w="1559" w:type="dxa"/>
            <w:vAlign w:val="center"/>
          </w:tcPr>
          <w:p w14:paraId="58F7901E">
            <w:r>
              <w:t>0.0158</w:t>
            </w:r>
          </w:p>
        </w:tc>
        <w:tc>
          <w:tcPr>
            <w:tcW w:w="993" w:type="dxa"/>
            <w:vAlign w:val="center"/>
          </w:tcPr>
          <w:p w14:paraId="64692F60">
            <w:r>
              <w:t>0.069</w:t>
            </w:r>
          </w:p>
        </w:tc>
      </w:tr>
      <w:bookmarkEnd w:id="64"/>
    </w:tbl>
    <w:p w14:paraId="68E8F29C">
      <w:pPr>
        <w:pStyle w:val="5"/>
      </w:pPr>
      <w:r>
        <w:t>围护结构冷凝受潮计算表</w:t>
      </w:r>
    </w:p>
    <w:tbl>
      <w:tblPr>
        <w:tblStyle w:val="20"/>
        <w:tblW w:w="96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1305"/>
        <w:gridCol w:w="708"/>
        <w:gridCol w:w="709"/>
        <w:gridCol w:w="680"/>
        <w:gridCol w:w="851"/>
        <w:gridCol w:w="850"/>
        <w:gridCol w:w="851"/>
        <w:gridCol w:w="708"/>
        <w:gridCol w:w="709"/>
        <w:gridCol w:w="709"/>
        <w:gridCol w:w="850"/>
      </w:tblGrid>
      <w:tr w14:paraId="029673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94" w:type="dxa"/>
            <w:shd w:val="clear" w:color="auto" w:fill="E6E6E6"/>
            <w:vAlign w:val="center"/>
          </w:tcPr>
          <w:p w14:paraId="4BB04554">
            <w:pPr>
              <w:jc w:val="center"/>
              <w:rPr>
                <w:kern w:val="0"/>
                <w:szCs w:val="20"/>
                <w:lang w:val="en-GB"/>
              </w:rPr>
            </w:pPr>
            <w:bookmarkStart w:id="65" w:name="构造计算表"/>
            <w:r>
              <w:rPr>
                <w:rFonts w:hint="eastAsia"/>
                <w:kern w:val="0"/>
                <w:szCs w:val="20"/>
                <w:lang w:val="en-GB"/>
              </w:rPr>
              <w:t>序号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44608E9E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708" w:type="dxa"/>
            <w:shd w:val="clear" w:color="auto" w:fill="E6E6E6"/>
            <w:vAlign w:val="center"/>
          </w:tcPr>
          <w:p w14:paraId="474C1AD7">
            <w:pPr>
              <w:jc w:val="center"/>
            </w:pPr>
            <w:r>
              <w:rPr>
                <w:rFonts w:hint="eastAsia"/>
              </w:rPr>
              <w:t>δ</w:t>
            </w:r>
          </w:p>
          <w:p w14:paraId="4DAE82F8">
            <w:pPr>
              <w:jc w:val="center"/>
            </w:pPr>
            <w:r>
              <w:rPr>
                <w:rFonts w:hint="eastAsia"/>
              </w:rPr>
              <w:t>厚度</w:t>
            </w:r>
          </w:p>
          <w:p w14:paraId="3AE34E45">
            <w:pPr>
              <w:jc w:val="center"/>
            </w:pPr>
            <w:r>
              <w:rPr>
                <w:rFonts w:hint="eastAsia"/>
                <w:sz w:val="15"/>
              </w:rPr>
              <w:t>(mm)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3D3E6F4E">
            <w:pPr>
              <w:jc w:val="center"/>
            </w:pPr>
            <w:r>
              <w:rPr>
                <w:rFonts w:hint="eastAsia"/>
              </w:rPr>
              <w:t>ρ</w:t>
            </w:r>
          </w:p>
          <w:p w14:paraId="1F40CCB1">
            <w:pPr>
              <w:jc w:val="center"/>
            </w:pPr>
            <w:r>
              <w:rPr>
                <w:rFonts w:hint="eastAsia"/>
              </w:rPr>
              <w:t>密度</w:t>
            </w:r>
          </w:p>
          <w:p w14:paraId="13F97579">
            <w:pPr>
              <w:jc w:val="center"/>
            </w:pPr>
            <w:r>
              <w:rPr>
                <w:rFonts w:hint="eastAsia"/>
                <w:sz w:val="15"/>
              </w:rPr>
              <w:t>(kg/m3)</w:t>
            </w:r>
          </w:p>
        </w:tc>
        <w:tc>
          <w:tcPr>
            <w:tcW w:w="680" w:type="dxa"/>
            <w:shd w:val="clear" w:color="auto" w:fill="E6E6E6"/>
            <w:vAlign w:val="center"/>
          </w:tcPr>
          <w:p w14:paraId="641C6E42">
            <w:pPr>
              <w:jc w:val="center"/>
            </w:pPr>
            <w:r>
              <w:rPr>
                <w:rFonts w:hint="eastAsia"/>
              </w:rPr>
              <w:t>θi</w:t>
            </w:r>
          </w:p>
          <w:p w14:paraId="31BEC8DF">
            <w:pPr>
              <w:jc w:val="center"/>
            </w:pPr>
            <w:r>
              <w:rPr>
                <w:rFonts w:hint="eastAsia"/>
              </w:rPr>
              <w:t>温度</w:t>
            </w:r>
          </w:p>
          <w:p w14:paraId="7F2CE641">
            <w:pPr>
              <w:jc w:val="center"/>
            </w:pPr>
            <w:r>
              <w:rPr>
                <w:rFonts w:hint="eastAsia"/>
                <w:sz w:val="15"/>
              </w:rPr>
              <w:t>(℃)</w:t>
            </w:r>
          </w:p>
        </w:tc>
        <w:tc>
          <w:tcPr>
            <w:tcW w:w="851" w:type="dxa"/>
            <w:shd w:val="clear" w:color="auto" w:fill="E6E6E6"/>
            <w:vAlign w:val="center"/>
          </w:tcPr>
          <w:p w14:paraId="788A443F">
            <w:pPr>
              <w:jc w:val="center"/>
            </w:pPr>
            <w:r>
              <w:rPr>
                <w:rFonts w:hint="eastAsia"/>
              </w:rPr>
              <w:t>Pb</w:t>
            </w:r>
          </w:p>
          <w:p w14:paraId="6F41E2A0">
            <w:pPr>
              <w:jc w:val="center"/>
            </w:pPr>
            <w:r>
              <w:rPr>
                <w:rFonts w:hint="eastAsia"/>
              </w:rPr>
              <w:t>饱和水蒸汽分压力</w:t>
            </w:r>
          </w:p>
          <w:p w14:paraId="6B690FCF">
            <w:pPr>
              <w:jc w:val="center"/>
            </w:pPr>
            <w:r>
              <w:rPr>
                <w:rFonts w:hint="eastAsia"/>
                <w:sz w:val="15"/>
              </w:rPr>
              <w:t>(Pa)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389059D5">
            <w:pPr>
              <w:jc w:val="center"/>
            </w:pPr>
            <w:r>
              <w:rPr>
                <w:rFonts w:hint="eastAsia"/>
              </w:rPr>
              <w:t>Ps</w:t>
            </w:r>
          </w:p>
          <w:p w14:paraId="14D30DEF">
            <w:pPr>
              <w:jc w:val="center"/>
            </w:pPr>
            <w:r>
              <w:rPr>
                <w:rFonts w:hint="eastAsia"/>
              </w:rPr>
              <w:t>水蒸汽分压力</w:t>
            </w:r>
          </w:p>
          <w:p w14:paraId="7FCA3D39">
            <w:pPr>
              <w:jc w:val="center"/>
            </w:pPr>
            <w:r>
              <w:rPr>
                <w:rFonts w:hint="eastAsia"/>
                <w:sz w:val="15"/>
              </w:rPr>
              <w:t>(Pa)</w:t>
            </w:r>
          </w:p>
        </w:tc>
        <w:tc>
          <w:tcPr>
            <w:tcW w:w="851" w:type="dxa"/>
            <w:shd w:val="clear" w:color="auto" w:fill="E6E6E6"/>
            <w:vAlign w:val="center"/>
          </w:tcPr>
          <w:p w14:paraId="0C9BA4C7">
            <w:pPr>
              <w:jc w:val="center"/>
            </w:pPr>
            <w:r>
              <w:rPr>
                <w:rFonts w:hint="eastAsia"/>
              </w:rPr>
              <w:t>λ</w:t>
            </w:r>
          </w:p>
          <w:p w14:paraId="0168C1C9">
            <w:pPr>
              <w:jc w:val="center"/>
            </w:pPr>
            <w:r>
              <w:rPr>
                <w:rFonts w:hint="eastAsia"/>
              </w:rPr>
              <w:t>导热</w:t>
            </w:r>
          </w:p>
          <w:p w14:paraId="4A0D1D84">
            <w:pPr>
              <w:jc w:val="center"/>
            </w:pPr>
            <w:r>
              <w:rPr>
                <w:rFonts w:hint="eastAsia"/>
              </w:rPr>
              <w:t>系数</w:t>
            </w:r>
          </w:p>
          <w:p w14:paraId="743225C5">
            <w:pPr>
              <w:jc w:val="center"/>
            </w:pPr>
            <w:r>
              <w:rPr>
                <w:sz w:val="15"/>
              </w:rPr>
              <w:t>W/(m.k)</w:t>
            </w:r>
          </w:p>
        </w:tc>
        <w:tc>
          <w:tcPr>
            <w:tcW w:w="708" w:type="dxa"/>
            <w:shd w:val="clear" w:color="auto" w:fill="E6E6E6"/>
            <w:vAlign w:val="center"/>
          </w:tcPr>
          <w:p w14:paraId="42DFE815">
            <w:pPr>
              <w:jc w:val="center"/>
            </w:pPr>
            <w:r>
              <w:rPr>
                <w:rFonts w:hint="eastAsia"/>
              </w:rPr>
              <w:t>α</w:t>
            </w:r>
          </w:p>
          <w:p w14:paraId="22D74EA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38F18BDA">
            <w:pPr>
              <w:jc w:val="center"/>
            </w:pPr>
            <w:r>
              <w:rPr>
                <w:rFonts w:hint="eastAsia"/>
              </w:rPr>
              <w:t>R</w:t>
            </w:r>
          </w:p>
          <w:p w14:paraId="258EF799">
            <w:pPr>
              <w:jc w:val="center"/>
            </w:pPr>
            <w:r>
              <w:rPr>
                <w:rFonts w:hint="eastAsia"/>
              </w:rPr>
              <w:t>热阻</w:t>
            </w:r>
            <w:r>
              <w:rPr>
                <w:rFonts w:hint="eastAsia"/>
                <w:sz w:val="15"/>
              </w:rPr>
              <w:t>(m2.k/W)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78BD7468">
            <w:pPr>
              <w:jc w:val="center"/>
            </w:pPr>
            <w:r>
              <w:rPr>
                <w:rFonts w:hint="eastAsia"/>
              </w:rPr>
              <w:t>μ</w:t>
            </w:r>
          </w:p>
          <w:p w14:paraId="1727B318">
            <w:pPr>
              <w:jc w:val="center"/>
            </w:pPr>
            <w:r>
              <w:rPr>
                <w:rFonts w:hint="eastAsia"/>
              </w:rPr>
              <w:t>蒸汽渗透系数</w:t>
            </w:r>
            <w:r>
              <w:rPr>
                <w:rFonts w:hint="eastAsia"/>
                <w:sz w:val="15"/>
              </w:rPr>
              <w:t>g/(m.h.kPa)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690E5630">
            <w:pPr>
              <w:jc w:val="center"/>
            </w:pPr>
            <w:r>
              <w:rPr>
                <w:rFonts w:hint="eastAsia"/>
              </w:rPr>
              <w:t>H</w:t>
            </w:r>
          </w:p>
          <w:p w14:paraId="660D71A9">
            <w:pPr>
              <w:jc w:val="center"/>
            </w:pPr>
            <w:r>
              <w:rPr>
                <w:rFonts w:hint="eastAsia"/>
              </w:rPr>
              <w:t>蒸汽渗透阻</w:t>
            </w:r>
          </w:p>
          <w:p w14:paraId="2CCE54C2">
            <w:pPr>
              <w:jc w:val="center"/>
            </w:pPr>
            <w:r>
              <w:rPr>
                <w:rFonts w:hint="eastAsia"/>
                <w:sz w:val="15"/>
              </w:rPr>
              <w:t>(m2.h.Pa/g)</w:t>
            </w:r>
          </w:p>
        </w:tc>
      </w:tr>
      <w:tr w14:paraId="7228A6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60E0FF47">
            <w:pPr>
              <w:jc w:val="center"/>
            </w:pPr>
            <w:r>
              <w:t>1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32AE268E">
            <w:pPr>
              <w:jc w:val="right"/>
            </w:pPr>
            <w:r>
              <w:t>室外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5E09E54F">
            <w:pPr>
              <w:jc w:val="right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CAEEBBB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1D962B38">
            <w:pPr>
              <w:jc w:val="center"/>
            </w:pPr>
            <w:r>
              <w:t>5.10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2504C55C">
            <w:pPr>
              <w:jc w:val="center"/>
            </w:pPr>
            <w:r>
              <w:t>878.3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43140EDF">
            <w:pPr>
              <w:jc w:val="center"/>
            </w:pPr>
            <w:r>
              <w:t>729.0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738B608B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4503A50A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7DF43E1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B3BE103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1333F481">
            <w:pPr>
              <w:jc w:val="center"/>
            </w:pPr>
          </w:p>
        </w:tc>
      </w:tr>
      <w:tr w14:paraId="54ED7D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788E8B5A">
            <w:pPr>
              <w:jc w:val="center"/>
            </w:pPr>
            <w:r>
              <w:t>2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79F3A4C6">
            <w:pPr>
              <w:jc w:val="center"/>
            </w:pPr>
            <w:r>
              <w:t>室外换热层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3EB2AE67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4934B736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3EEB06C3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4FB7F4BD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74FC9612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0AB1ECC1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2B65277C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4F06BCF">
            <w:pPr>
              <w:jc w:val="center"/>
            </w:pPr>
            <w:r>
              <w:t>0.05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E51CC9E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1CFD49F8">
            <w:pPr>
              <w:jc w:val="center"/>
            </w:pPr>
            <w:r>
              <w:t>2.6667</w:t>
            </w:r>
          </w:p>
        </w:tc>
      </w:tr>
      <w:tr w14:paraId="35A719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1667322D">
            <w:pPr>
              <w:jc w:val="center"/>
            </w:pPr>
            <w:r>
              <w:t>3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492FB6E0">
            <w:pPr>
              <w:jc w:val="right"/>
            </w:pPr>
            <w:r>
              <w:t>外表面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5316AB99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E3E0156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4AC1DFC1">
            <w:pPr>
              <w:jc w:val="center"/>
            </w:pPr>
            <w:r>
              <w:t>5.34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4EAA590D">
            <w:pPr>
              <w:jc w:val="center"/>
            </w:pPr>
            <w:r>
              <w:t>893.6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31C86893">
            <w:pPr>
              <w:jc w:val="center"/>
            </w:pPr>
            <w:r>
              <w:t>729.1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4B7F8AAC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1C6563B8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357CC8C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7568C483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70E9A79">
            <w:pPr>
              <w:jc w:val="center"/>
            </w:pPr>
          </w:p>
        </w:tc>
      </w:tr>
      <w:tr w14:paraId="52E9FC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5A4490AF">
            <w:pPr>
              <w:jc w:val="center"/>
            </w:pPr>
            <w:r>
              <w:t>4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7DB08A95">
            <w:pPr>
              <w:jc w:val="center"/>
            </w:pPr>
            <w:r>
              <w:t>C20细石混凝土保护层，内配Φ4@100双向钢筋网片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5CE68C5B">
            <w:pPr>
              <w:jc w:val="center"/>
            </w:pPr>
            <w:r>
              <w:t>50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2E7CAD0">
            <w:pPr>
              <w:jc w:val="center"/>
            </w:pPr>
            <w:r>
              <w:t>2300</w:t>
            </w: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339ED092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1B8FECD6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0C692D77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2B0CAEF0">
            <w:pPr>
              <w:jc w:val="center"/>
            </w:pPr>
            <w:r>
              <w:t>1.51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69D4FB7B">
            <w:pPr>
              <w:jc w:val="center"/>
            </w:pPr>
            <w:r>
              <w:t>1.00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6A13CDDF">
            <w:pPr>
              <w:jc w:val="center"/>
            </w:pPr>
            <w:r>
              <w:t>0.03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F91E73E">
            <w:pPr>
              <w:jc w:val="center"/>
            </w:pPr>
            <w:r>
              <w:t>0.0173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6C1B32BB">
            <w:pPr>
              <w:jc w:val="center"/>
            </w:pPr>
            <w:r>
              <w:t>2890.17</w:t>
            </w:r>
          </w:p>
        </w:tc>
      </w:tr>
      <w:tr w14:paraId="026695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2B95A93A">
            <w:pPr>
              <w:jc w:val="center"/>
            </w:pPr>
            <w:r>
              <w:t>5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3BDADC0C">
            <w:pPr>
              <w:jc w:val="right"/>
            </w:pPr>
            <w:r>
              <w:t>0~1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32E0A0B6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2586885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6305C7B6">
            <w:pPr>
              <w:jc w:val="center"/>
            </w:pPr>
            <w:r>
              <w:t>5.51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15003018">
            <w:pPr>
              <w:jc w:val="center"/>
            </w:pPr>
            <w:r>
              <w:t>904.4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55906FFE">
            <w:pPr>
              <w:jc w:val="center"/>
            </w:pPr>
            <w:r>
              <w:t>825.5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533BF11E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4CEA0CFA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B0A83AB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D348C80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0C760A99">
            <w:pPr>
              <w:jc w:val="center"/>
            </w:pPr>
          </w:p>
        </w:tc>
      </w:tr>
      <w:tr w14:paraId="20E4F9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451DBE14">
            <w:pPr>
              <w:jc w:val="center"/>
            </w:pPr>
            <w:r>
              <w:t>6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25999A41">
            <w:pPr>
              <w:jc w:val="center"/>
            </w:pPr>
            <w:r>
              <w:t>1:4石灰砂浆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0B2BA2AA">
            <w:pPr>
              <w:jc w:val="center"/>
            </w:pPr>
            <w:r>
              <w:t>20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B89BB94">
            <w:pPr>
              <w:jc w:val="center"/>
            </w:pPr>
            <w:r>
              <w:t>1600</w:t>
            </w: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4914E06A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7FCEF861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98A1874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6AC4C19C">
            <w:pPr>
              <w:jc w:val="center"/>
            </w:pPr>
            <w:r>
              <w:t>0.81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5C851DD4">
            <w:pPr>
              <w:jc w:val="center"/>
            </w:pPr>
            <w:r>
              <w:t>1.00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4F655AAC">
            <w:pPr>
              <w:jc w:val="center"/>
            </w:pPr>
            <w:r>
              <w:t>0.02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4FF425D5">
            <w:pPr>
              <w:jc w:val="center"/>
            </w:pPr>
            <w:r>
              <w:t>0.0443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61A5F729">
            <w:pPr>
              <w:jc w:val="center"/>
            </w:pPr>
            <w:r>
              <w:t>451.47</w:t>
            </w:r>
          </w:p>
        </w:tc>
      </w:tr>
      <w:tr w14:paraId="07EE8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37F17C20">
            <w:pPr>
              <w:jc w:val="center"/>
            </w:pPr>
            <w:r>
              <w:t>7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3D75714B">
            <w:pPr>
              <w:jc w:val="right"/>
            </w:pPr>
            <w:r>
              <w:t>1~2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6B29CD81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99C627D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28D7A8AA">
            <w:pPr>
              <w:jc w:val="center"/>
            </w:pPr>
            <w:r>
              <w:t>5.64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47344B25">
            <w:pPr>
              <w:jc w:val="center"/>
            </w:pPr>
            <w:r>
              <w:t>912.5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1CC1B2A3">
            <w:pPr>
              <w:jc w:val="center"/>
            </w:pPr>
            <w:r>
              <w:t>840.6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6CA635F1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58780D94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356A94C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46F19E3C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1F97C4A2">
            <w:pPr>
              <w:jc w:val="center"/>
            </w:pPr>
          </w:p>
        </w:tc>
      </w:tr>
      <w:tr w14:paraId="4390B2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0884B66D">
            <w:pPr>
              <w:jc w:val="center"/>
            </w:pPr>
            <w:r>
              <w:t>8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38389CAD">
            <w:pPr>
              <w:jc w:val="center"/>
            </w:pPr>
            <w:r>
              <w:t>聚合物水泥防水砂浆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251D5773">
            <w:pPr>
              <w:jc w:val="center"/>
            </w:pPr>
            <w:r>
              <w:t>5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9983543">
            <w:pPr>
              <w:jc w:val="center"/>
            </w:pPr>
            <w:r>
              <w:t>1800</w:t>
            </w: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1E2F1184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4D4175FE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35DD5429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0AE1F6FE">
            <w:pPr>
              <w:jc w:val="center"/>
            </w:pPr>
            <w:r>
              <w:t>0.93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6A9CBACD">
            <w:pPr>
              <w:jc w:val="center"/>
            </w:pPr>
            <w:r>
              <w:t>1.00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D0BE9F3">
            <w:pPr>
              <w:jc w:val="center"/>
            </w:pPr>
            <w:r>
              <w:t>0.01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7A2E14A">
            <w:pPr>
              <w:jc w:val="center"/>
            </w:pPr>
            <w:r>
              <w:t>0.0210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44990F40">
            <w:pPr>
              <w:jc w:val="center"/>
            </w:pPr>
            <w:r>
              <w:t>238.10</w:t>
            </w:r>
          </w:p>
        </w:tc>
      </w:tr>
      <w:tr w14:paraId="232CA3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3E859023">
            <w:pPr>
              <w:jc w:val="center"/>
            </w:pPr>
            <w:r>
              <w:t>9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29D0E02A">
            <w:pPr>
              <w:jc w:val="right"/>
            </w:pPr>
            <w:r>
              <w:t>2~3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1795CE2B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6A3B15D3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2F0FCF70">
            <w:pPr>
              <w:jc w:val="center"/>
            </w:pPr>
            <w:r>
              <w:t>5.67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77314EC2">
            <w:pPr>
              <w:jc w:val="center"/>
            </w:pPr>
            <w:r>
              <w:t>914.2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48545ED9">
            <w:pPr>
              <w:jc w:val="center"/>
            </w:pPr>
            <w:r>
              <w:t>848.5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68789B8D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3DFC65AE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7C2309F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A05E7E6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6864CD2F">
            <w:pPr>
              <w:jc w:val="center"/>
            </w:pPr>
          </w:p>
        </w:tc>
      </w:tr>
      <w:tr w14:paraId="15DAD8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0CAEC13D">
            <w:pPr>
              <w:jc w:val="center"/>
            </w:pPr>
            <w:r>
              <w:t>10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17639A89">
            <w:pPr>
              <w:jc w:val="center"/>
            </w:pPr>
            <w:r>
              <w:t>合成高分子防水卷材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35CD3F95">
            <w:pPr>
              <w:jc w:val="center"/>
            </w:pPr>
            <w:r>
              <w:t>9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EAEA992">
            <w:pPr>
              <w:jc w:val="center"/>
            </w:pPr>
            <w:r>
              <w:t>580</w:t>
            </w: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7E3755AB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385F495C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5C15B090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33900BB5">
            <w:pPr>
              <w:jc w:val="center"/>
            </w:pPr>
            <w:r>
              <w:t>0.15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420C26C6">
            <w:pPr>
              <w:jc w:val="center"/>
            </w:pPr>
            <w:r>
              <w:t>1.20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20E0D88">
            <w:pPr>
              <w:jc w:val="center"/>
            </w:pPr>
            <w:r>
              <w:t>0.05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78507355">
            <w:pPr>
              <w:jc w:val="center"/>
            </w:pPr>
            <w:r>
              <w:t>0.0000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107A531">
            <w:pPr>
              <w:jc w:val="center"/>
            </w:pPr>
            <w:r>
              <w:t>0.00</w:t>
            </w:r>
          </w:p>
        </w:tc>
      </w:tr>
      <w:tr w14:paraId="3A62BE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2E700BAE">
            <w:pPr>
              <w:jc w:val="center"/>
            </w:pPr>
            <w:r>
              <w:t>11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407EAFDC">
            <w:pPr>
              <w:jc w:val="right"/>
            </w:pPr>
            <w:r>
              <w:t>3~4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42D11D22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3395E9A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2C46C8A0">
            <w:pPr>
              <w:jc w:val="center"/>
            </w:pPr>
            <w:r>
              <w:t>5.93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4936DE5C">
            <w:pPr>
              <w:jc w:val="center"/>
            </w:pPr>
            <w:r>
              <w:t>930.5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ABC008E">
            <w:pPr>
              <w:jc w:val="center"/>
            </w:pPr>
            <w:r>
              <w:t>848.5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539C5649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3AF54C97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0A1847C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61D5C1F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734AD7A8">
            <w:pPr>
              <w:jc w:val="center"/>
            </w:pPr>
          </w:p>
        </w:tc>
      </w:tr>
      <w:tr w14:paraId="59DBE4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5EAA8D45">
            <w:pPr>
              <w:jc w:val="center"/>
            </w:pPr>
            <w:r>
              <w:t>12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155C1149">
            <w:pPr>
              <w:jc w:val="center"/>
            </w:pPr>
            <w:r>
              <w:t>1：2.5水泥砂浆找平层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5A7DD83D">
            <w:pPr>
              <w:jc w:val="center"/>
            </w:pPr>
            <w:r>
              <w:t>20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54336F0">
            <w:pPr>
              <w:jc w:val="center"/>
            </w:pPr>
            <w:r>
              <w:t>1800</w:t>
            </w: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7B45E8C4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271BB399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015ECC53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773F8762">
            <w:pPr>
              <w:jc w:val="center"/>
            </w:pPr>
            <w:r>
              <w:t>0.93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1F93E300">
            <w:pPr>
              <w:jc w:val="center"/>
            </w:pPr>
            <w:r>
              <w:t>1.00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6FCB922F">
            <w:pPr>
              <w:jc w:val="center"/>
            </w:pPr>
            <w:r>
              <w:t>0.02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C044DFA">
            <w:pPr>
              <w:jc w:val="center"/>
            </w:pPr>
            <w:r>
              <w:t>0.0210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3487D52">
            <w:pPr>
              <w:jc w:val="center"/>
            </w:pPr>
            <w:r>
              <w:t>952.38</w:t>
            </w:r>
          </w:p>
        </w:tc>
      </w:tr>
      <w:tr w14:paraId="67896B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6B1275E3">
            <w:pPr>
              <w:jc w:val="center"/>
            </w:pPr>
            <w:r>
              <w:t>13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052A9723">
            <w:pPr>
              <w:jc w:val="right"/>
            </w:pPr>
            <w:r>
              <w:t>4~5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6BEB6C7C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1D200DE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3A64D60C">
            <w:pPr>
              <w:jc w:val="center"/>
            </w:pPr>
            <w:r>
              <w:t>6.04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1D8AF0F4">
            <w:pPr>
              <w:jc w:val="center"/>
            </w:pPr>
            <w:r>
              <w:t>937.6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0E464092">
            <w:pPr>
              <w:jc w:val="center"/>
            </w:pPr>
            <w:r>
              <w:t>880.3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1423ABBD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1058E4C6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0669A0C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949D0E7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54198B78">
            <w:pPr>
              <w:jc w:val="center"/>
            </w:pPr>
          </w:p>
        </w:tc>
      </w:tr>
      <w:tr w14:paraId="41AA9D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4F713322">
            <w:pPr>
              <w:jc w:val="center"/>
            </w:pPr>
            <w:r>
              <w:t>14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2672EA92">
            <w:pPr>
              <w:jc w:val="center"/>
            </w:pPr>
            <w:r>
              <w:t>粉煤灰陶粒混凝土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120F7C91">
            <w:pPr>
              <w:jc w:val="center"/>
            </w:pPr>
            <w:r>
              <w:t>30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64CDECBA">
            <w:pPr>
              <w:jc w:val="center"/>
            </w:pPr>
            <w:r>
              <w:t>1700</w:t>
            </w: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1745ADF6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4248D670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02442C97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583DDE08">
            <w:pPr>
              <w:jc w:val="center"/>
            </w:pPr>
            <w:r>
              <w:t>0.95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4FE6EFA8">
            <w:pPr>
              <w:jc w:val="center"/>
            </w:pPr>
            <w:r>
              <w:t>1.00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3DA9120">
            <w:pPr>
              <w:jc w:val="center"/>
            </w:pPr>
            <w:r>
              <w:t>0.03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7D652E42">
            <w:pPr>
              <w:jc w:val="center"/>
            </w:pPr>
            <w:r>
              <w:t>0.0140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7CA87875">
            <w:pPr>
              <w:jc w:val="center"/>
            </w:pPr>
            <w:r>
              <w:t>2142.86</w:t>
            </w:r>
          </w:p>
        </w:tc>
      </w:tr>
      <w:tr w14:paraId="5D0970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2D34D083">
            <w:pPr>
              <w:jc w:val="center"/>
            </w:pPr>
            <w:r>
              <w:t>15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70FBCC9A">
            <w:pPr>
              <w:jc w:val="right"/>
            </w:pPr>
            <w:r>
              <w:t>5~6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2BF51799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B43F91F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5F866180">
            <w:pPr>
              <w:jc w:val="center"/>
            </w:pPr>
            <w:r>
              <w:t>6.20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2F5BB2E4">
            <w:pPr>
              <w:jc w:val="center"/>
            </w:pPr>
            <w:r>
              <w:t>948.4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495755E6">
            <w:pPr>
              <w:jc w:val="center"/>
            </w:pPr>
            <w:r>
              <w:t>951.8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1A78D5F8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0419113F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453DBF2B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75C4EB40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183A7A39">
            <w:pPr>
              <w:jc w:val="center"/>
            </w:pPr>
          </w:p>
        </w:tc>
      </w:tr>
      <w:tr w14:paraId="63EF0E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52DD9BDF">
            <w:pPr>
              <w:jc w:val="center"/>
            </w:pPr>
            <w:r>
              <w:t>16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239D7A16">
            <w:pPr>
              <w:jc w:val="center"/>
            </w:pPr>
            <w:r>
              <w:t>热固复合聚苯板 G 型 05 级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4A6DC4FE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DCF1A00">
            <w:pPr>
              <w:jc w:val="center"/>
            </w:pPr>
            <w:r>
              <w:t>150</w:t>
            </w: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668028BC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06E9BD2A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4ADF84B3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574F18BF">
            <w:pPr>
              <w:jc w:val="center"/>
            </w:pPr>
            <w:r>
              <w:t>0.05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53F43D7D">
            <w:pPr>
              <w:jc w:val="center"/>
            </w:pPr>
            <w:r>
              <w:t>1.25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BBA8E96">
            <w:pPr>
              <w:jc w:val="center"/>
            </w:pPr>
            <w:r>
              <w:t>2.08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5693D1F">
            <w:pPr>
              <w:jc w:val="center"/>
            </w:pPr>
            <w:r>
              <w:t>0.0000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113D6B1">
            <w:pPr>
              <w:jc w:val="center"/>
            </w:pPr>
            <w:r>
              <w:t>0.00</w:t>
            </w:r>
          </w:p>
        </w:tc>
      </w:tr>
      <w:tr w14:paraId="18821C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2181225F">
            <w:pPr>
              <w:jc w:val="center"/>
            </w:pPr>
            <w:r>
              <w:t>17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1C76DAE8">
            <w:pPr>
              <w:jc w:val="right"/>
            </w:pPr>
            <w:r>
              <w:t>6~7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26DAD890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C2337AA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69AA0D1D">
            <w:pPr>
              <w:jc w:val="center"/>
            </w:pPr>
            <w:r>
              <w:t>16.96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5AD455D4">
            <w:pPr>
              <w:jc w:val="center"/>
            </w:pPr>
            <w:r>
              <w:t>1931.6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192436E4">
            <w:pPr>
              <w:jc w:val="center"/>
            </w:pPr>
            <w:r>
              <w:t>951.8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589E0538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0017FDBA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6DF54C14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7EBB7F9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3ED72A69">
            <w:pPr>
              <w:jc w:val="center"/>
            </w:pPr>
          </w:p>
        </w:tc>
      </w:tr>
      <w:tr w14:paraId="1CAFE3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5B597102">
            <w:pPr>
              <w:jc w:val="center"/>
            </w:pPr>
            <w:r>
              <w:t>18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583C3F69">
            <w:pPr>
              <w:jc w:val="center"/>
            </w:pPr>
            <w:r>
              <w:t>1：2.5水泥砂浆找平层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5B29AEC6">
            <w:pPr>
              <w:jc w:val="center"/>
            </w:pPr>
            <w:r>
              <w:t>20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B103ACE">
            <w:pPr>
              <w:jc w:val="center"/>
            </w:pPr>
            <w:r>
              <w:t>1800</w:t>
            </w: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7704D291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10FCC90B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1881EDA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6104C44D">
            <w:pPr>
              <w:jc w:val="center"/>
            </w:pPr>
            <w:r>
              <w:t>0.93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72FB89A9">
            <w:pPr>
              <w:jc w:val="center"/>
            </w:pPr>
            <w:r>
              <w:t>1.00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1FF59677">
            <w:pPr>
              <w:jc w:val="center"/>
            </w:pPr>
            <w:r>
              <w:t>0.02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78E4EADB">
            <w:pPr>
              <w:jc w:val="center"/>
            </w:pPr>
            <w:r>
              <w:t>0.0210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47AC4C5">
            <w:pPr>
              <w:jc w:val="center"/>
            </w:pPr>
            <w:r>
              <w:t>952.38</w:t>
            </w:r>
          </w:p>
        </w:tc>
      </w:tr>
      <w:tr w14:paraId="6BC4CA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3197AD5E">
            <w:pPr>
              <w:jc w:val="center"/>
            </w:pPr>
            <w:r>
              <w:t>19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527F63F0">
            <w:pPr>
              <w:jc w:val="right"/>
            </w:pPr>
            <w:r>
              <w:t>7~8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348D19FC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728C86D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748A546B">
            <w:pPr>
              <w:jc w:val="center"/>
            </w:pPr>
            <w:r>
              <w:t>17.07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4272416C">
            <w:pPr>
              <w:jc w:val="center"/>
            </w:pPr>
            <w:r>
              <w:t>1945.4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03A9ACD4">
            <w:pPr>
              <w:jc w:val="center"/>
            </w:pPr>
            <w:r>
              <w:t>983.5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7FEC985D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1870F564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70129F7D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014ABAB9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07FA21CD">
            <w:pPr>
              <w:jc w:val="center"/>
            </w:pPr>
          </w:p>
        </w:tc>
      </w:tr>
      <w:tr w14:paraId="5E0A47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7F1E59E9">
            <w:pPr>
              <w:jc w:val="center"/>
            </w:pPr>
            <w:r>
              <w:t>20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23AB979F">
            <w:pPr>
              <w:jc w:val="center"/>
            </w:pPr>
            <w:r>
              <w:t>钢筋混凝土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2D15F750">
            <w:pPr>
              <w:jc w:val="center"/>
            </w:pPr>
            <w:r>
              <w:t>120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2FFB35B0">
            <w:pPr>
              <w:jc w:val="center"/>
            </w:pPr>
            <w:r>
              <w:t>2500</w:t>
            </w: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31CDBC26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754337DA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9F30DBF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0EF222D2">
            <w:pPr>
              <w:jc w:val="center"/>
            </w:pPr>
            <w:r>
              <w:t>1.74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393F723E">
            <w:pPr>
              <w:jc w:val="center"/>
            </w:pPr>
            <w:r>
              <w:t>1.00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2DB5979">
            <w:pPr>
              <w:jc w:val="center"/>
            </w:pPr>
            <w:r>
              <w:t>0.07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0586A28">
            <w:pPr>
              <w:jc w:val="center"/>
            </w:pPr>
            <w:r>
              <w:t>0.0158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621585FE">
            <w:pPr>
              <w:jc w:val="center"/>
            </w:pPr>
            <w:r>
              <w:t>7594.94</w:t>
            </w:r>
          </w:p>
        </w:tc>
      </w:tr>
      <w:tr w14:paraId="1B29ED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72E15EE1">
            <w:pPr>
              <w:jc w:val="center"/>
            </w:pPr>
            <w:r>
              <w:t>21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4B31851F">
            <w:pPr>
              <w:jc w:val="right"/>
            </w:pPr>
            <w:r>
              <w:t>内表面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72DA218F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F1A2013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06C495F0">
            <w:pPr>
              <w:jc w:val="center"/>
            </w:pPr>
            <w:r>
              <w:t>17.43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78C3172E">
            <w:pPr>
              <w:jc w:val="center"/>
            </w:pPr>
            <w:r>
              <w:t>1990.3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FD8EA9A">
            <w:pPr>
              <w:jc w:val="center"/>
            </w:pPr>
            <w:r>
              <w:t>1236.9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5EEE3B56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0306F4E2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499115D0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66809B4E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0BC1707E">
            <w:pPr>
              <w:jc w:val="center"/>
            </w:pPr>
          </w:p>
        </w:tc>
      </w:tr>
      <w:tr w14:paraId="2B1E00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5B6EB144">
            <w:pPr>
              <w:jc w:val="center"/>
            </w:pPr>
            <w:r>
              <w:t>22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08218E50">
            <w:pPr>
              <w:jc w:val="center"/>
            </w:pPr>
            <w:r>
              <w:t>室内换热层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5B696071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32889DDD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395670D5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314A07B5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39EF32F2">
            <w:pPr>
              <w:jc w:val="center"/>
            </w:pP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31865509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6E973B4A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66338FDE">
            <w:pPr>
              <w:jc w:val="center"/>
            </w:pPr>
            <w:r>
              <w:t>0.11</w:t>
            </w: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1AC398D5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3BA5C5FC">
            <w:pPr>
              <w:jc w:val="center"/>
            </w:pPr>
            <w:r>
              <w:t>7.9808</w:t>
            </w:r>
          </w:p>
        </w:tc>
      </w:tr>
      <w:tr w14:paraId="4B37A6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694" w:type="dxa"/>
            <w:tcMar>
              <w:left w:w="0" w:type="dxa"/>
            </w:tcMar>
            <w:vAlign w:val="center"/>
          </w:tcPr>
          <w:p w14:paraId="543FF01A">
            <w:pPr>
              <w:jc w:val="center"/>
            </w:pPr>
            <w:r>
              <w:t>23</w:t>
            </w:r>
          </w:p>
        </w:tc>
        <w:tc>
          <w:tcPr>
            <w:tcW w:w="1305" w:type="dxa"/>
            <w:tcMar>
              <w:left w:w="0" w:type="dxa"/>
            </w:tcMar>
            <w:vAlign w:val="center"/>
          </w:tcPr>
          <w:p w14:paraId="082CEECA">
            <w:pPr>
              <w:jc w:val="right"/>
            </w:pPr>
            <w:r>
              <w:t>室内</w:t>
            </w: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69BDF1A6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114AE7FC">
            <w:pPr>
              <w:jc w:val="center"/>
            </w:pPr>
          </w:p>
        </w:tc>
        <w:tc>
          <w:tcPr>
            <w:tcW w:w="680" w:type="dxa"/>
            <w:tcMar>
              <w:left w:w="0" w:type="dxa"/>
            </w:tcMar>
            <w:vAlign w:val="center"/>
          </w:tcPr>
          <w:p w14:paraId="68B8EEDD">
            <w:pPr>
              <w:jc w:val="center"/>
            </w:pPr>
            <w:r>
              <w:t>18.00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485901D0">
            <w:pPr>
              <w:jc w:val="center"/>
            </w:pPr>
            <w:r>
              <w:t>2062.0</w:t>
            </w: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2886AC9B">
            <w:pPr>
              <w:jc w:val="center"/>
            </w:pPr>
            <w:r>
              <w:t>1237.2</w:t>
            </w:r>
          </w:p>
        </w:tc>
        <w:tc>
          <w:tcPr>
            <w:tcW w:w="851" w:type="dxa"/>
            <w:tcMar>
              <w:left w:w="0" w:type="dxa"/>
            </w:tcMar>
            <w:vAlign w:val="center"/>
          </w:tcPr>
          <w:p w14:paraId="41376C68">
            <w:pPr>
              <w:jc w:val="center"/>
            </w:pPr>
          </w:p>
        </w:tc>
        <w:tc>
          <w:tcPr>
            <w:tcW w:w="708" w:type="dxa"/>
            <w:tcMar>
              <w:left w:w="0" w:type="dxa"/>
            </w:tcMar>
            <w:vAlign w:val="center"/>
          </w:tcPr>
          <w:p w14:paraId="04E96DC6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5AF74A0E">
            <w:pPr>
              <w:jc w:val="center"/>
            </w:pPr>
          </w:p>
        </w:tc>
        <w:tc>
          <w:tcPr>
            <w:tcW w:w="709" w:type="dxa"/>
            <w:tcMar>
              <w:left w:w="0" w:type="dxa"/>
            </w:tcMar>
            <w:vAlign w:val="center"/>
          </w:tcPr>
          <w:p w14:paraId="40BBA15E">
            <w:pPr>
              <w:jc w:val="center"/>
            </w:pPr>
          </w:p>
        </w:tc>
        <w:tc>
          <w:tcPr>
            <w:tcW w:w="850" w:type="dxa"/>
            <w:tcMar>
              <w:left w:w="0" w:type="dxa"/>
            </w:tcMar>
            <w:vAlign w:val="center"/>
          </w:tcPr>
          <w:p w14:paraId="7B59F703">
            <w:pPr>
              <w:jc w:val="center"/>
            </w:pPr>
          </w:p>
        </w:tc>
      </w:tr>
      <w:bookmarkEnd w:id="65"/>
    </w:tbl>
    <w:p w14:paraId="05DBC343">
      <w:pPr>
        <w:pStyle w:val="5"/>
      </w:pPr>
      <w:r>
        <w:rPr>
          <w:rFonts w:hint="eastAsia"/>
        </w:rPr>
        <w:t>冷凝计算界面至围护结构内表面之间的热阻</w:t>
      </w:r>
      <w:r>
        <w:object>
          <v:shape id="_x0000_i1053" o:spt="75" type="#_x0000_t75" style="height:14.4pt;width:21.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53" DrawAspect="Content" ObjectID="_1468075745" r:id="rId49">
            <o:LockedField>false</o:LockedField>
          </o:OLEObject>
        </w:object>
      </w:r>
    </w:p>
    <w:p w14:paraId="5ADE9078">
      <w:pPr>
        <w:pStyle w:val="41"/>
      </w:pPr>
      <w:r>
        <w:rPr>
          <w:rFonts w:hint="eastAsia"/>
        </w:rPr>
        <w:t>围护结构冷凝计算界面的位置，应取保温层与外侧密实材料层的交界处。</w:t>
      </w:r>
      <w:r>
        <w:rPr>
          <w:b/>
          <w:bCs/>
        </w:rPr>
        <w:object>
          <v:shape id="_x0000_i1054" o:spt="75" type="#_x0000_t75" style="height:14.4pt;width:21.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54" DrawAspect="Content" ObjectID="_1468075746" r:id="rId51">
            <o:LockedField>false</o:LockedField>
          </o:OLEObject>
        </w:object>
      </w:r>
      <w:r>
        <w:rPr>
          <w:b/>
          <w:bCs/>
        </w:rPr>
        <w:t>=</w:t>
      </w:r>
      <w:bookmarkStart w:id="66" w:name="R_o_i"/>
      <w:r>
        <w:rPr>
          <w:rFonts w:hint="eastAsia"/>
        </w:rPr>
        <w:t>2.20</w:t>
      </w:r>
      <w:bookmarkEnd w:id="66"/>
    </w:p>
    <w:p w14:paraId="27592F1A">
      <w:pPr>
        <w:pStyle w:val="5"/>
        <w:ind w:right="1470"/>
      </w:pPr>
      <w:r>
        <w:rPr>
          <w:rFonts w:hint="eastAsia"/>
        </w:rPr>
        <w:t>冷凝计算界面温度</w:t>
      </w:r>
      <w:r>
        <w:rPr>
          <w:position w:val="-6"/>
        </w:rPr>
        <w:object>
          <v:shape id="_x0000_i1055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5" DrawAspect="Content" ObjectID="_1468075747" r:id="rId52">
            <o:LockedField>false</o:LockedField>
          </o:OLEObject>
        </w:object>
      </w:r>
    </w:p>
    <w:p w14:paraId="2370B451">
      <w:pPr>
        <w:jc w:val="center"/>
      </w:pPr>
      <w:r>
        <w:object>
          <v:shape id="_x0000_i1056" o:spt="75" type="#_x0000_t75" style="height:36.3pt;width:115.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6" DrawAspect="Content" ObjectID="_1468075748" r:id="rId54">
            <o:LockedField>false</o:LockedField>
          </o:OLEObject>
        </w:object>
      </w:r>
    </w:p>
    <w:p w14:paraId="35C23FEC">
      <w:pPr>
        <w:pStyle w:val="41"/>
      </w:pPr>
      <w:r>
        <w:rPr>
          <w:rFonts w:hint="eastAsia"/>
        </w:rPr>
        <w:t>将</w:t>
      </w:r>
      <w:r>
        <w:t>参数代入上</w:t>
      </w:r>
      <w:r>
        <w:rPr>
          <w:rFonts w:hint="eastAsia" w:eastAsiaTheme="minorEastAsia"/>
          <w:szCs w:val="22"/>
        </w:rPr>
        <w:t>式，</w:t>
      </w:r>
      <w:r>
        <w:rPr>
          <w:position w:val="-6"/>
        </w:rPr>
        <w:object>
          <v:shape id="_x0000_i1057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7" DrawAspect="Content" ObjectID="_1468075749" r:id="rId56">
            <o:LockedField>false</o:LockedField>
          </o:OLEObject>
        </w:object>
      </w:r>
      <w:r>
        <w:t>=</w:t>
      </w:r>
      <w:bookmarkStart w:id="67" w:name="θ_c"/>
      <w:r>
        <w:rPr>
          <w:rFonts w:hint="eastAsia"/>
        </w:rPr>
        <w:t>6.05</w:t>
      </w:r>
      <w:bookmarkEnd w:id="67"/>
    </w:p>
    <w:p w14:paraId="781B18EC">
      <w:pPr>
        <w:pStyle w:val="5"/>
        <w:ind w:right="1470"/>
      </w:pPr>
      <w:r>
        <w:rPr>
          <w:rStyle w:val="32"/>
          <w:rFonts w:hint="eastAsia"/>
          <w:b/>
          <w:bCs w:val="0"/>
        </w:rPr>
        <w:t>围护结构冷凝受潮验算</w:t>
      </w:r>
    </w:p>
    <w:tbl>
      <w:tblPr>
        <w:tblStyle w:val="20"/>
        <w:tblW w:w="937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5"/>
        <w:gridCol w:w="2693"/>
        <w:gridCol w:w="1374"/>
        <w:gridCol w:w="2678"/>
      </w:tblGrid>
      <w:tr w14:paraId="2017C3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42980DEB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object>
                <v:shape id="_x0000_i1058" o:spt="75" type="#_x0000_t75" style="height:14.4pt;width:21.9pt;" o:ole="t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50" r:id="rId57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5E5AD7B2">
            <w:r>
              <w:rPr>
                <w:position w:val="-6"/>
              </w:rPr>
              <w:object>
                <v:shape id="_x0000_i1059" o:spt="75" type="#_x0000_t75" style="height:14.4pt;width:21.9pt;" o:ole="t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51" r:id="rId58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冷凝计算界面内侧实际的蒸汽渗透阻(㎡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0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&gt;tio&gt;n&gt;&lt;&g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1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&gt;tio&gt;n&gt;&lt;&g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2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&gt;ati&gt;on&gt;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6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3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&gt;ati&gt;on&gt;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6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5E11B402">
            <w:pPr>
              <w:jc w:val="center"/>
            </w:pPr>
            <w:bookmarkStart w:id="68" w:name="H_o_i"/>
            <w:r>
              <w:rPr>
                <w:rFonts w:hint="eastAsia"/>
              </w:rPr>
              <w:t>10690</w:t>
            </w:r>
            <w:bookmarkEnd w:id="68"/>
          </w:p>
        </w:tc>
        <w:tc>
          <w:tcPr>
            <w:tcW w:w="2678" w:type="dxa"/>
            <w:vAlign w:val="center"/>
          </w:tcPr>
          <w:p w14:paraId="6833A397">
            <w:r>
              <w:rPr>
                <w:rFonts w:hint="eastAsia"/>
              </w:rPr>
              <w:t>应</w:t>
            </w:r>
            <w:r>
              <w:t>≥</w:t>
            </w:r>
            <w:r>
              <w:rPr>
                <w:rFonts w:hint="eastAsia"/>
              </w:rPr>
              <w:t>限值(</w:t>
            </w:r>
            <w:bookmarkStart w:id="69" w:name="H_o_i_l"/>
            <w:r>
              <w:t>20</w:t>
            </w:r>
            <w:bookmarkEnd w:id="69"/>
            <w:r>
              <w:t>)</w:t>
            </w:r>
          </w:p>
        </w:tc>
      </w:tr>
      <w:tr w14:paraId="57DBF3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4AA68D34">
            <w:r>
              <w:rPr>
                <w:position w:val="-6"/>
              </w:rPr>
              <w:object>
                <v:shape id="_x0000_i1064" o:spt="75" type="#_x0000_t75" style="height:14.4pt;width:21.9pt;" o:ole="t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52" r:id="rId59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7283DC27">
            <w:r>
              <w:rPr>
                <w:position w:val="-6"/>
              </w:rPr>
              <w:object>
                <v:shape id="_x0000_i1065" o:spt="75" type="#_x0000_t75" style="height:14.4pt;width:21.9pt;" o:ole="t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53" r:id="rId60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冷凝计算界面至围护结构外表面之间的蒸汽渗透阻(㎡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6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&gt;tio&gt;n&gt;&lt;&g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7" o:spt="75" type="#_x0000_t75" style="height:14.4pt;width:7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&gt;tio&gt;n&gt;&lt;&gt;/m:&gt;r&gt;&lt;&gt;/m:&gt;oMa&gt;th&gt;&gt;&lt;/m&gt;:oM&gt;ath&gt;Par&gt;a&gt;&lt;&gt;/w:&gt;p&gt;&lt;&gt;w:s&gt;ect&gt;Pr &gt;wsp&gt;:rs&gt;idR&gt;=&quot;0&gt;000&gt;000&gt;0&quot;&gt;&gt;&lt;w:&gt;pgS&gt;z w&gt;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h</w:t>
            </w:r>
            <w:r>
              <w:rPr>
                <w:rFonts w:ascii="宋体" w:cs="宋体"/>
                <w:kern w:val="0"/>
                <w:szCs w:val="21"/>
              </w:rPr>
              <w:fldChar w:fldCharType="begin"/>
            </w:r>
            <w:r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8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&gt;ati&gt;on&gt;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6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instrText xml:space="preserve"> </w:instrText>
            </w:r>
            <w:r>
              <w:rPr>
                <w:rFonts w:ascii="宋体" w:cs="宋体"/>
                <w:kern w:val="0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9" o:spt="75" type="#_x0000_t75" style="height:14.4pt;width:6.9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&gt;ati&gt;on&gt;&gt;&lt;/m&gt;:r&gt;&gt;&lt;/m&gt;:oM&gt;ath&gt;&gt;&lt;/&gt;m:o&gt;Mat&gt;hPa&gt;ra&gt;&gt;&lt;/w&gt;:p&gt;&gt;&lt;w:&gt;sec&gt;tPr&gt; ws&gt;p:r&gt;sid&gt;R=&quot;&gt;000&gt;000&gt;00&quot;&gt;&gt;&lt;w&gt;:pg&gt;Sz &gt;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6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hint="eastAsia" w:ascii="宋体" w:cs="宋体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47A1C352">
            <w:pPr>
              <w:jc w:val="center"/>
            </w:pPr>
            <w:bookmarkStart w:id="70" w:name="H_o_e"/>
            <w:r>
              <w:rPr>
                <w:rFonts w:hint="eastAsia"/>
              </w:rPr>
              <w:t>4532.12</w:t>
            </w:r>
            <w:bookmarkEnd w:id="70"/>
          </w:p>
        </w:tc>
        <w:tc>
          <w:tcPr>
            <w:tcW w:w="2678" w:type="dxa"/>
            <w:vAlign w:val="center"/>
          </w:tcPr>
          <w:p w14:paraId="23CF0412"/>
        </w:tc>
      </w:tr>
      <w:tr w14:paraId="6C8AC5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2C275082">
            <w:r>
              <w:rPr>
                <w:position w:val="-6"/>
              </w:rPr>
              <w:object>
                <v:shape id="_x0000_i1070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DSMT4" ShapeID="_x0000_i1070" DrawAspect="Content" ObjectID="_1468075754" r:id="rId61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7B48624A">
            <w:r>
              <w:rPr>
                <w:position w:val="-6"/>
              </w:rPr>
              <w:object>
                <v:shape id="_x0000_i1071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DSMT4" ShapeID="_x0000_i1071" DrawAspect="Content" ObjectID="_1468075755" r:id="rId62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14:paraId="22EFB3A3">
            <w:pPr>
              <w:jc w:val="center"/>
            </w:pPr>
            <w:bookmarkStart w:id="71" w:name="Pi"/>
            <w:r>
              <w:rPr>
                <w:rFonts w:hint="eastAsia"/>
              </w:rPr>
              <w:t>1237.20</w:t>
            </w:r>
            <w:bookmarkEnd w:id="71"/>
          </w:p>
        </w:tc>
        <w:tc>
          <w:tcPr>
            <w:tcW w:w="2678" w:type="dxa"/>
            <w:vAlign w:val="center"/>
          </w:tcPr>
          <w:p w14:paraId="60CB2657">
            <w:r>
              <w:rPr>
                <w:rFonts w:hint="eastAsia" w:ascii="宋体" w:cs="宋体"/>
                <w:kern w:val="0"/>
                <w:szCs w:val="21"/>
              </w:rPr>
              <w:t>根据室内计算温度和相对湿度确定。</w:t>
            </w:r>
          </w:p>
        </w:tc>
      </w:tr>
      <w:tr w14:paraId="36B585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22BFF1D1">
            <w:r>
              <w:rPr>
                <w:position w:val="-6"/>
              </w:rPr>
              <w:object>
                <v:shape id="_x0000_i1072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56" r:id="rId63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38ACA67C">
            <w:r>
              <w:rPr>
                <w:position w:val="-6"/>
              </w:rPr>
              <w:object>
                <v:shape id="_x0000_i1073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73" DrawAspect="Content" ObjectID="_1468075757" r:id="rId64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527BA86E">
            <w:pPr>
              <w:jc w:val="center"/>
            </w:pPr>
            <w:bookmarkStart w:id="72" w:name="Pe"/>
            <w:r>
              <w:rPr>
                <w:rFonts w:hint="eastAsia"/>
              </w:rPr>
              <w:t>728.99</w:t>
            </w:r>
            <w:bookmarkEnd w:id="72"/>
          </w:p>
        </w:tc>
        <w:tc>
          <w:tcPr>
            <w:tcW w:w="2678" w:type="dxa"/>
            <w:vAlign w:val="center"/>
          </w:tcPr>
          <w:p w14:paraId="6CF96571">
            <w:r>
              <w:rPr>
                <w:rFonts w:hint="eastAsia" w:ascii="宋体" w:cs="宋体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hint="eastAsia" w:ascii="宋体" w:cs="宋体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14:paraId="6AB624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6CE0BCAD">
            <w:r>
              <w:rPr>
                <w:position w:val="-6"/>
              </w:rPr>
              <w:object>
                <v:shape id="_x0000_i1074" o:spt="75" type="#_x0000_t75" style="height:14.4pt;width:21.9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DSMT4" ShapeID="_x0000_i1074" DrawAspect="Content" ObjectID="_1468075758" r:id="rId65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04B32D4A">
            <w:r>
              <w:rPr>
                <w:position w:val="-6"/>
              </w:rPr>
              <w:object>
                <v:shape id="_x0000_i1075" o:spt="75" type="#_x0000_t75" style="height:14.4pt;width:21.9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59" r:id="rId66">
                  <o:LockedField>false</o:LockedField>
                </o:OLEObject>
              </w:obje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object>
                <v:shape id="_x0000_i1076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60" r:id="rId67">
                  <o:LockedField>false</o:LockedField>
                </o:OLEObject>
              </w:obje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68DD2DD9">
            <w:pPr>
              <w:jc w:val="center"/>
            </w:pPr>
            <w:bookmarkStart w:id="73" w:name="Psc"/>
            <w:r>
              <w:rPr>
                <w:rFonts w:hint="eastAsia"/>
              </w:rPr>
              <w:t>938.58</w:t>
            </w:r>
            <w:bookmarkEnd w:id="73"/>
          </w:p>
        </w:tc>
        <w:tc>
          <w:tcPr>
            <w:tcW w:w="2678" w:type="dxa"/>
            <w:vAlign w:val="center"/>
          </w:tcPr>
          <w:p w14:paraId="0834BFFE"/>
        </w:tc>
      </w:tr>
      <w:tr w14:paraId="289009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68AEA8C8">
            <w:r>
              <w:rPr>
                <w:position w:val="-10"/>
              </w:rPr>
              <w:object>
                <v:shape id="_x0000_i1077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77" DrawAspect="Content" ObjectID="_1468075761" r:id="rId68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0F8DF878">
            <w:r>
              <w:rPr>
                <w:position w:val="-10"/>
              </w:rPr>
              <w:object>
                <v:shape id="_x0000_i1078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62" r:id="rId69">
                  <o:LockedField>false</o:LockedField>
                </o:OLEObject>
              </w:obje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保温材料的干密度(kg/m</w:t>
            </w:r>
            <w:r>
              <w:rPr>
                <w:rFonts w:hint="eastAsia" w:ascii="宋体" w:cs="宋体"/>
                <w:kern w:val="0"/>
                <w:szCs w:val="21"/>
                <w:vertAlign w:val="superscript"/>
              </w:rPr>
              <w:t>3</w:t>
            </w:r>
            <w:r>
              <w:rPr>
                <w:rFonts w:hint="eastAsia" w:ascii="宋体" w:cs="宋体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5481D814">
            <w:pPr>
              <w:jc w:val="center"/>
            </w:pPr>
            <w:bookmarkStart w:id="74" w:name="ρ"/>
            <w:r>
              <w:rPr>
                <w:rFonts w:hint="eastAsia"/>
              </w:rPr>
              <w:t>1700.00</w:t>
            </w:r>
            <w:bookmarkEnd w:id="74"/>
          </w:p>
        </w:tc>
        <w:tc>
          <w:tcPr>
            <w:tcW w:w="2678" w:type="dxa"/>
            <w:vAlign w:val="center"/>
          </w:tcPr>
          <w:p w14:paraId="144B51DB"/>
        </w:tc>
      </w:tr>
      <w:tr w14:paraId="4EEA65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</w:tcPr>
          <w:p w14:paraId="38BD4CFB">
            <w:r>
              <w:rPr>
                <w:position w:val="-6"/>
              </w:rPr>
              <w:object>
                <v:shape id="_x0000_i1079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DSMT4" ShapeID="_x0000_i1079" DrawAspect="Content" ObjectID="_1468075763" r:id="rId70">
                  <o:LockedField>false</o:LockedField>
                </o:OLEObject>
              </w:object>
            </w:r>
          </w:p>
        </w:tc>
        <w:tc>
          <w:tcPr>
            <w:tcW w:w="2693" w:type="dxa"/>
          </w:tcPr>
          <w:p w14:paraId="513F0B28">
            <w:r>
              <w:rPr>
                <w:position w:val="-6"/>
              </w:rPr>
              <w:object>
                <v:shape id="_x0000_i1080" o:spt="75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64" r:id="rId71">
                  <o:LockedField>false</o:LockedField>
                </o:OLEObject>
              </w:obje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7A9BCC6D">
            <w:pPr>
              <w:jc w:val="center"/>
            </w:pPr>
            <w:bookmarkStart w:id="75" w:name="δi"/>
            <w:r>
              <w:rPr>
                <w:rFonts w:hint="eastAsia"/>
              </w:rPr>
              <w:t>0.03</w:t>
            </w:r>
            <w:bookmarkEnd w:id="75"/>
          </w:p>
        </w:tc>
        <w:tc>
          <w:tcPr>
            <w:tcW w:w="2678" w:type="dxa"/>
            <w:vAlign w:val="center"/>
          </w:tcPr>
          <w:p w14:paraId="45FE7C11"/>
        </w:tc>
      </w:tr>
      <w:tr w14:paraId="17BE8A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5" w:type="dxa"/>
            <w:vAlign w:val="center"/>
          </w:tcPr>
          <w:p w14:paraId="1141EADB">
            <w:r>
              <w:rPr>
                <w:position w:val="-28"/>
              </w:rPr>
              <w:object>
                <v:shape id="_x0000_i1081" o:spt="75" type="#_x0000_t75" style="height:43.2pt;width:122.7pt;" o:ole="t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DSMT4" ShapeID="_x0000_i1081" DrawAspect="Content" ObjectID="_1468075765" r:id="rId72">
                  <o:LockedField>false</o:LockedField>
                </o:OLEObject>
              </w:object>
            </w:r>
          </w:p>
        </w:tc>
        <w:tc>
          <w:tcPr>
            <w:tcW w:w="2693" w:type="dxa"/>
            <w:vAlign w:val="center"/>
          </w:tcPr>
          <w:p w14:paraId="28DB8863">
            <w:r>
              <w:rPr>
                <w:position w:val="-10"/>
              </w:rPr>
              <w:object>
                <v:shape id="_x0000_i1082" o:spt="75" type="#_x0000_t75" style="height:14.4pt;width:21.9pt;" o:ole="t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66" r:id="rId73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090BF39E">
            <w:pPr>
              <w:jc w:val="center"/>
            </w:pPr>
            <w:bookmarkStart w:id="76" w:name="ω_l"/>
            <w:r>
              <w:rPr>
                <w:rFonts w:hint="eastAsia"/>
              </w:rPr>
              <w:t>0.00</w:t>
            </w:r>
            <w:bookmarkEnd w:id="76"/>
          </w:p>
        </w:tc>
        <w:tc>
          <w:tcPr>
            <w:tcW w:w="2678" w:type="dxa"/>
            <w:vAlign w:val="center"/>
          </w:tcPr>
          <w:p w14:paraId="2A8DA9F9">
            <w:r>
              <w:rPr>
                <w:rFonts w:hint="eastAsia"/>
              </w:rPr>
              <w:t>应≤增量限值</w:t>
            </w:r>
            <w:r>
              <w:rPr>
                <w:rFonts w:hint="eastAsia" w:ascii="宋体" w:cs="宋体"/>
                <w:kern w:val="0"/>
                <w:szCs w:val="21"/>
              </w:rPr>
              <w:t>(%)</w:t>
            </w:r>
            <w:r>
              <w:rPr>
                <w:rFonts w:hint="eastAsia"/>
              </w:rPr>
              <w:t>=</w:t>
            </w:r>
            <w:bookmarkStart w:id="77" w:name="ω"/>
            <w:r>
              <w:rPr>
                <w:rFonts w:hint="eastAsia"/>
              </w:rPr>
              <w:t>5.00</w:t>
            </w:r>
            <w:bookmarkEnd w:id="77"/>
          </w:p>
        </w:tc>
      </w:tr>
    </w:tbl>
    <w:p w14:paraId="03D150B1">
      <w:pPr>
        <w:widowControl/>
        <w:jc w:val="left"/>
      </w:pPr>
    </w:p>
    <w:bookmarkEnd w:id="62"/>
    <w:p w14:paraId="015C399E">
      <w:pPr>
        <w:pStyle w:val="2"/>
        <w:widowControl/>
        <w:jc w:val="left"/>
      </w:pPr>
      <w:bookmarkStart w:id="78" w:name="_Toc623"/>
      <w:r>
        <w:t>验算结论</w:t>
      </w:r>
      <w:bookmarkEnd w:id="78"/>
    </w:p>
    <w:tbl>
      <w:tblPr>
        <w:tblStyle w:val="20"/>
        <w:tblW w:w="913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3905"/>
        <w:gridCol w:w="707"/>
        <w:gridCol w:w="707"/>
        <w:gridCol w:w="905"/>
        <w:gridCol w:w="905"/>
        <w:gridCol w:w="905"/>
      </w:tblGrid>
      <w:tr w14:paraId="3DA68D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DEDEDE"/>
            <w:vAlign w:val="center"/>
          </w:tcPr>
          <w:p w14:paraId="70AD25FC">
            <w:r>
              <w:t>类型</w:t>
            </w:r>
          </w:p>
        </w:tc>
        <w:tc>
          <w:tcPr>
            <w:shd w:val="clear" w:color="auto" w:fill="DEDEDE"/>
            <w:vAlign w:val="center"/>
          </w:tcPr>
          <w:p w14:paraId="01CB4D6B">
            <w:r>
              <w:t>构造</w:t>
            </w:r>
          </w:p>
        </w:tc>
        <w:tc>
          <w:tcPr>
            <w:shd w:val="clear" w:color="auto" w:fill="DEDEDE"/>
            <w:vAlign w:val="center"/>
          </w:tcPr>
          <w:p w14:paraId="04092132">
            <w:r>
              <w:t>增量</w:t>
            </w:r>
            <w:r>
              <w:br w:type="textWrapping"/>
            </w:r>
            <w:r>
              <w:t>限值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DEDEDE"/>
            <w:vAlign w:val="center"/>
          </w:tcPr>
          <w:p w14:paraId="6A700D66">
            <w:r>
              <w:t>实际</w:t>
            </w:r>
            <w:r>
              <w:br w:type="textWrapping"/>
            </w:r>
            <w:r>
              <w:t>增量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DEDEDE"/>
            <w:vAlign w:val="center"/>
          </w:tcPr>
          <w:p w14:paraId="48B40FD6">
            <w:r>
              <w:t>内侧蒸</w:t>
            </w:r>
            <w:r>
              <w:br w:type="textWrapping"/>
            </w:r>
            <w:r>
              <w:t>汽渗透</w:t>
            </w:r>
            <w:r>
              <w:br w:type="textWrapping"/>
            </w:r>
            <w:r>
              <w:t>阻限值</w:t>
            </w:r>
          </w:p>
        </w:tc>
        <w:tc>
          <w:tcPr>
            <w:shd w:val="clear" w:color="auto" w:fill="DEDEDE"/>
            <w:vAlign w:val="center"/>
          </w:tcPr>
          <w:p w14:paraId="29CEE9CD">
            <w:r>
              <w:t>内侧蒸</w:t>
            </w:r>
            <w:r>
              <w:br w:type="textWrapping"/>
            </w:r>
            <w:r>
              <w:t>汽渗透</w:t>
            </w:r>
            <w:r>
              <w:br w:type="textWrapping"/>
            </w:r>
            <w:r>
              <w:t>阻</w:t>
            </w:r>
          </w:p>
        </w:tc>
        <w:tc>
          <w:tcPr>
            <w:shd w:val="clear" w:color="auto" w:fill="DEDEDE"/>
            <w:vAlign w:val="center"/>
          </w:tcPr>
          <w:p w14:paraId="78C051AE">
            <w:r>
              <w:t>结论</w:t>
            </w:r>
          </w:p>
        </w:tc>
      </w:tr>
      <w:tr w14:paraId="76151A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B3EFCA">
            <w:r>
              <w:t>屋顶</w:t>
            </w:r>
          </w:p>
        </w:tc>
        <w:tc>
          <w:tcPr>
            <w:vAlign w:val="center"/>
          </w:tcPr>
          <w:p w14:paraId="40660BDA">
            <w:r>
              <w:t>屋顶构造一</w:t>
            </w:r>
          </w:p>
        </w:tc>
        <w:tc>
          <w:tcPr>
            <w:vAlign w:val="center"/>
          </w:tcPr>
          <w:p w14:paraId="1E249319">
            <w:r>
              <w:t>5</w:t>
            </w:r>
          </w:p>
        </w:tc>
        <w:tc>
          <w:tcPr>
            <w:vAlign w:val="center"/>
          </w:tcPr>
          <w:p w14:paraId="1CA68774">
            <w:r>
              <w:t>0</w:t>
            </w:r>
          </w:p>
        </w:tc>
        <w:tc>
          <w:tcPr>
            <w:vAlign w:val="center"/>
          </w:tcPr>
          <w:p w14:paraId="5BD65B43">
            <w:r>
              <w:t>20</w:t>
            </w:r>
          </w:p>
        </w:tc>
        <w:tc>
          <w:tcPr>
            <w:vAlign w:val="center"/>
          </w:tcPr>
          <w:p w14:paraId="5D909173">
            <w:r>
              <w:t>10690</w:t>
            </w:r>
          </w:p>
        </w:tc>
        <w:tc>
          <w:tcPr>
            <w:vAlign w:val="center"/>
          </w:tcPr>
          <w:p w14:paraId="54A482A8">
            <w:r>
              <w:t>满足</w:t>
            </w:r>
          </w:p>
        </w:tc>
      </w:tr>
    </w:tbl>
    <w:p w14:paraId="246CF128">
      <w:pPr>
        <w:widowControl/>
        <w:jc w:val="left"/>
      </w:pPr>
    </w:p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2D1561">
    <w:pPr>
      <w:pStyle w:val="15"/>
      <w:jc w:val="center"/>
    </w:pPr>
    <w:r>
      <w:rPr>
        <w:rFonts w:hint="eastAsia" w:ascii="宋体" w:hAnsi="宋体"/>
        <w:sz w:val="21"/>
        <w:szCs w:val="21"/>
      </w:rPr>
      <w:t xml:space="preserve">第 </w:t>
    </w:r>
    <w:r>
      <w:rPr>
        <w:rStyle w:val="23"/>
        <w:rFonts w:ascii="宋体" w:hAnsi="宋体"/>
        <w:sz w:val="21"/>
        <w:szCs w:val="21"/>
      </w:rPr>
      <w:fldChar w:fldCharType="begin"/>
    </w:r>
    <w:r>
      <w:rPr>
        <w:rStyle w:val="23"/>
        <w:rFonts w:ascii="宋体" w:hAnsi="宋体"/>
        <w:sz w:val="21"/>
        <w:szCs w:val="21"/>
      </w:rPr>
      <w:instrText xml:space="preserve"> PAGE </w:instrText>
    </w:r>
    <w:r>
      <w:rPr>
        <w:rStyle w:val="23"/>
        <w:rFonts w:ascii="宋体" w:hAnsi="宋体"/>
        <w:sz w:val="21"/>
        <w:szCs w:val="21"/>
      </w:rPr>
      <w:fldChar w:fldCharType="separate"/>
    </w:r>
    <w:r>
      <w:rPr>
        <w:rStyle w:val="23"/>
        <w:rFonts w:ascii="宋体" w:hAnsi="宋体"/>
        <w:sz w:val="21"/>
        <w:szCs w:val="21"/>
      </w:rPr>
      <w:t>5</w:t>
    </w:r>
    <w:r>
      <w:rPr>
        <w:rStyle w:val="23"/>
        <w:rFonts w:ascii="宋体" w:hAnsi="宋体"/>
        <w:sz w:val="21"/>
        <w:szCs w:val="21"/>
      </w:rPr>
      <w:fldChar w:fldCharType="end"/>
    </w:r>
    <w:r>
      <w:rPr>
        <w:rStyle w:val="23"/>
        <w:rFonts w:hint="eastAsia" w:ascii="宋体" w:hAnsi="宋体"/>
        <w:sz w:val="21"/>
        <w:szCs w:val="21"/>
      </w:rPr>
      <w:t xml:space="preserve"> / </w:t>
    </w:r>
    <w:r>
      <w:rPr>
        <w:rStyle w:val="23"/>
        <w:rFonts w:ascii="宋体" w:hAnsi="宋体"/>
        <w:sz w:val="21"/>
        <w:szCs w:val="21"/>
      </w:rPr>
      <w:fldChar w:fldCharType="begin"/>
    </w:r>
    <w:r>
      <w:rPr>
        <w:rStyle w:val="23"/>
        <w:rFonts w:ascii="宋体" w:hAnsi="宋体"/>
        <w:sz w:val="21"/>
        <w:szCs w:val="21"/>
      </w:rPr>
      <w:instrText xml:space="preserve"> NUMPAGES </w:instrText>
    </w:r>
    <w:r>
      <w:rPr>
        <w:rStyle w:val="23"/>
        <w:rFonts w:ascii="宋体" w:hAnsi="宋体"/>
        <w:sz w:val="21"/>
        <w:szCs w:val="21"/>
      </w:rPr>
      <w:fldChar w:fldCharType="separate"/>
    </w:r>
    <w:r>
      <w:rPr>
        <w:rStyle w:val="23"/>
        <w:rFonts w:ascii="宋体" w:hAnsi="宋体"/>
        <w:sz w:val="21"/>
        <w:szCs w:val="21"/>
      </w:rPr>
      <w:t>6</w:t>
    </w:r>
    <w:r>
      <w:rPr>
        <w:rStyle w:val="23"/>
        <w:rFonts w:ascii="宋体" w:hAnsi="宋体"/>
        <w:sz w:val="21"/>
        <w:szCs w:val="21"/>
      </w:rPr>
      <w:fldChar w:fldCharType="end"/>
    </w:r>
    <w:r>
      <w:rPr>
        <w:rStyle w:val="23"/>
        <w:rFonts w:hint="eastAsia" w:ascii="宋体" w:hAnsi="宋体"/>
        <w:sz w:val="21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0FD321">
    <w:pPr>
      <w:pStyle w:val="16"/>
      <w:jc w:val="both"/>
    </w:pPr>
    <w:r>
      <w:drawing>
        <wp:inline distT="0" distB="0" distL="0" distR="0">
          <wp:extent cx="866140" cy="25146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Times New Roman" w:hAnsi="Times New Roman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wNmUwZGRkNGU1MzRmZWM3NWZhMWY1ZDAxYTg3MTEifQ=="/>
  </w:docVars>
  <w:rsids>
    <w:rsidRoot w:val="078F682D"/>
    <w:rsid w:val="00004A0C"/>
    <w:rsid w:val="00006B6F"/>
    <w:rsid w:val="00006D9D"/>
    <w:rsid w:val="0000769E"/>
    <w:rsid w:val="00012F68"/>
    <w:rsid w:val="00014DB8"/>
    <w:rsid w:val="00042D27"/>
    <w:rsid w:val="00042FAF"/>
    <w:rsid w:val="00046531"/>
    <w:rsid w:val="00056D82"/>
    <w:rsid w:val="000571B1"/>
    <w:rsid w:val="000631C6"/>
    <w:rsid w:val="00064694"/>
    <w:rsid w:val="00065057"/>
    <w:rsid w:val="000651CF"/>
    <w:rsid w:val="00072606"/>
    <w:rsid w:val="00075D28"/>
    <w:rsid w:val="000825D7"/>
    <w:rsid w:val="00090856"/>
    <w:rsid w:val="00091778"/>
    <w:rsid w:val="00096723"/>
    <w:rsid w:val="0009767D"/>
    <w:rsid w:val="000A2E66"/>
    <w:rsid w:val="000B0926"/>
    <w:rsid w:val="000B176F"/>
    <w:rsid w:val="000B2704"/>
    <w:rsid w:val="000B2C23"/>
    <w:rsid w:val="000B701F"/>
    <w:rsid w:val="000B7039"/>
    <w:rsid w:val="000C55FA"/>
    <w:rsid w:val="000D642C"/>
    <w:rsid w:val="000E15D7"/>
    <w:rsid w:val="000E3800"/>
    <w:rsid w:val="000E4E4E"/>
    <w:rsid w:val="000E5450"/>
    <w:rsid w:val="000F15E2"/>
    <w:rsid w:val="000F338B"/>
    <w:rsid w:val="000F48DF"/>
    <w:rsid w:val="000F5B88"/>
    <w:rsid w:val="001009AE"/>
    <w:rsid w:val="00116DB2"/>
    <w:rsid w:val="00117F3E"/>
    <w:rsid w:val="00124491"/>
    <w:rsid w:val="001305BF"/>
    <w:rsid w:val="001312DA"/>
    <w:rsid w:val="001577F0"/>
    <w:rsid w:val="001611A7"/>
    <w:rsid w:val="00161D2D"/>
    <w:rsid w:val="00161E2D"/>
    <w:rsid w:val="00162EF0"/>
    <w:rsid w:val="00171BFE"/>
    <w:rsid w:val="0017677D"/>
    <w:rsid w:val="001814D3"/>
    <w:rsid w:val="001828CC"/>
    <w:rsid w:val="00184C94"/>
    <w:rsid w:val="00186508"/>
    <w:rsid w:val="00191451"/>
    <w:rsid w:val="001937AD"/>
    <w:rsid w:val="0019614D"/>
    <w:rsid w:val="001A36CC"/>
    <w:rsid w:val="001A387C"/>
    <w:rsid w:val="001A53FC"/>
    <w:rsid w:val="001B6C9B"/>
    <w:rsid w:val="001B7877"/>
    <w:rsid w:val="001C00E7"/>
    <w:rsid w:val="001C5A7B"/>
    <w:rsid w:val="001E35A7"/>
    <w:rsid w:val="001E4004"/>
    <w:rsid w:val="001F3390"/>
    <w:rsid w:val="001F4F6C"/>
    <w:rsid w:val="00231194"/>
    <w:rsid w:val="0024070B"/>
    <w:rsid w:val="00240EC2"/>
    <w:rsid w:val="0024341C"/>
    <w:rsid w:val="0027727F"/>
    <w:rsid w:val="00282953"/>
    <w:rsid w:val="00282DF5"/>
    <w:rsid w:val="002A5E42"/>
    <w:rsid w:val="002B2C77"/>
    <w:rsid w:val="002B5E55"/>
    <w:rsid w:val="002B76E4"/>
    <w:rsid w:val="002D6B2F"/>
    <w:rsid w:val="002E1B9B"/>
    <w:rsid w:val="00305713"/>
    <w:rsid w:val="0030652E"/>
    <w:rsid w:val="003124C0"/>
    <w:rsid w:val="003200B7"/>
    <w:rsid w:val="00332516"/>
    <w:rsid w:val="003344E6"/>
    <w:rsid w:val="003409F3"/>
    <w:rsid w:val="00345CB2"/>
    <w:rsid w:val="00345E18"/>
    <w:rsid w:val="00347F24"/>
    <w:rsid w:val="0035328F"/>
    <w:rsid w:val="00353501"/>
    <w:rsid w:val="00376607"/>
    <w:rsid w:val="00377277"/>
    <w:rsid w:val="00386168"/>
    <w:rsid w:val="003863C9"/>
    <w:rsid w:val="003939B0"/>
    <w:rsid w:val="003A1C88"/>
    <w:rsid w:val="003A69B5"/>
    <w:rsid w:val="003A6EFB"/>
    <w:rsid w:val="003B6F8A"/>
    <w:rsid w:val="003C2C73"/>
    <w:rsid w:val="003E5517"/>
    <w:rsid w:val="003E5ABA"/>
    <w:rsid w:val="003F135F"/>
    <w:rsid w:val="003F6427"/>
    <w:rsid w:val="00400FD8"/>
    <w:rsid w:val="00413B57"/>
    <w:rsid w:val="004300F4"/>
    <w:rsid w:val="00430148"/>
    <w:rsid w:val="00431405"/>
    <w:rsid w:val="00447C20"/>
    <w:rsid w:val="00452E2F"/>
    <w:rsid w:val="004556B3"/>
    <w:rsid w:val="00464AC4"/>
    <w:rsid w:val="00467230"/>
    <w:rsid w:val="00473A65"/>
    <w:rsid w:val="0049117E"/>
    <w:rsid w:val="00491C89"/>
    <w:rsid w:val="00495EFD"/>
    <w:rsid w:val="004A676E"/>
    <w:rsid w:val="004B1BD3"/>
    <w:rsid w:val="004B23B8"/>
    <w:rsid w:val="004B2B00"/>
    <w:rsid w:val="004B497C"/>
    <w:rsid w:val="004B5CEB"/>
    <w:rsid w:val="004B6F02"/>
    <w:rsid w:val="004C2C08"/>
    <w:rsid w:val="004C416D"/>
    <w:rsid w:val="004C772F"/>
    <w:rsid w:val="004C7C6B"/>
    <w:rsid w:val="004D29C2"/>
    <w:rsid w:val="004E31C9"/>
    <w:rsid w:val="004E53B8"/>
    <w:rsid w:val="004F6346"/>
    <w:rsid w:val="004F6757"/>
    <w:rsid w:val="005012CD"/>
    <w:rsid w:val="00504D39"/>
    <w:rsid w:val="0050552D"/>
    <w:rsid w:val="0051061F"/>
    <w:rsid w:val="00517E63"/>
    <w:rsid w:val="00526363"/>
    <w:rsid w:val="00526D45"/>
    <w:rsid w:val="0054289E"/>
    <w:rsid w:val="0054622F"/>
    <w:rsid w:val="00546897"/>
    <w:rsid w:val="0055562B"/>
    <w:rsid w:val="00557942"/>
    <w:rsid w:val="00560157"/>
    <w:rsid w:val="00567735"/>
    <w:rsid w:val="00567B03"/>
    <w:rsid w:val="005734B3"/>
    <w:rsid w:val="00574037"/>
    <w:rsid w:val="00577BE5"/>
    <w:rsid w:val="005A30A0"/>
    <w:rsid w:val="005A4C09"/>
    <w:rsid w:val="005A6A34"/>
    <w:rsid w:val="005B01B5"/>
    <w:rsid w:val="005B73FD"/>
    <w:rsid w:val="005E215F"/>
    <w:rsid w:val="005F1AD2"/>
    <w:rsid w:val="005F7393"/>
    <w:rsid w:val="0060196C"/>
    <w:rsid w:val="00601C56"/>
    <w:rsid w:val="00606705"/>
    <w:rsid w:val="006134C5"/>
    <w:rsid w:val="00635599"/>
    <w:rsid w:val="00635CEC"/>
    <w:rsid w:val="0063600F"/>
    <w:rsid w:val="00640D3D"/>
    <w:rsid w:val="006648EC"/>
    <w:rsid w:val="00670617"/>
    <w:rsid w:val="00673F68"/>
    <w:rsid w:val="00674D10"/>
    <w:rsid w:val="00685502"/>
    <w:rsid w:val="00693E06"/>
    <w:rsid w:val="006A7613"/>
    <w:rsid w:val="006B7EC3"/>
    <w:rsid w:val="006C2E11"/>
    <w:rsid w:val="006C56DD"/>
    <w:rsid w:val="006E0F6C"/>
    <w:rsid w:val="006E5ACD"/>
    <w:rsid w:val="006E678B"/>
    <w:rsid w:val="006F3495"/>
    <w:rsid w:val="006F4E1F"/>
    <w:rsid w:val="00704D73"/>
    <w:rsid w:val="00707167"/>
    <w:rsid w:val="00707791"/>
    <w:rsid w:val="0071259B"/>
    <w:rsid w:val="00715DF4"/>
    <w:rsid w:val="007171C5"/>
    <w:rsid w:val="00721641"/>
    <w:rsid w:val="00725F84"/>
    <w:rsid w:val="00730C7D"/>
    <w:rsid w:val="00762CFD"/>
    <w:rsid w:val="00772865"/>
    <w:rsid w:val="00777E12"/>
    <w:rsid w:val="00790E85"/>
    <w:rsid w:val="007932A0"/>
    <w:rsid w:val="00793AE2"/>
    <w:rsid w:val="007952C1"/>
    <w:rsid w:val="00797A21"/>
    <w:rsid w:val="007A09EA"/>
    <w:rsid w:val="007A7477"/>
    <w:rsid w:val="007B43E2"/>
    <w:rsid w:val="007C04EA"/>
    <w:rsid w:val="007C13FF"/>
    <w:rsid w:val="007D442D"/>
    <w:rsid w:val="007E3CEE"/>
    <w:rsid w:val="007F3558"/>
    <w:rsid w:val="007F36C4"/>
    <w:rsid w:val="007F7F81"/>
    <w:rsid w:val="00800874"/>
    <w:rsid w:val="00804FEA"/>
    <w:rsid w:val="0083156B"/>
    <w:rsid w:val="00841D90"/>
    <w:rsid w:val="00843DEA"/>
    <w:rsid w:val="0084571F"/>
    <w:rsid w:val="008469FD"/>
    <w:rsid w:val="0085517B"/>
    <w:rsid w:val="0086069E"/>
    <w:rsid w:val="00860C37"/>
    <w:rsid w:val="00862221"/>
    <w:rsid w:val="00873755"/>
    <w:rsid w:val="00894904"/>
    <w:rsid w:val="0089552D"/>
    <w:rsid w:val="008A2ECD"/>
    <w:rsid w:val="008A6C16"/>
    <w:rsid w:val="008C68C6"/>
    <w:rsid w:val="008E5546"/>
    <w:rsid w:val="008F04DC"/>
    <w:rsid w:val="008F15DA"/>
    <w:rsid w:val="008F3FF5"/>
    <w:rsid w:val="008F4BB6"/>
    <w:rsid w:val="008F7783"/>
    <w:rsid w:val="0092041B"/>
    <w:rsid w:val="00921307"/>
    <w:rsid w:val="00935543"/>
    <w:rsid w:val="009401C7"/>
    <w:rsid w:val="009470F7"/>
    <w:rsid w:val="00960A51"/>
    <w:rsid w:val="00960FE3"/>
    <w:rsid w:val="00970E7C"/>
    <w:rsid w:val="00971DC8"/>
    <w:rsid w:val="00985896"/>
    <w:rsid w:val="00986B99"/>
    <w:rsid w:val="00986DEF"/>
    <w:rsid w:val="00990A57"/>
    <w:rsid w:val="00990A5C"/>
    <w:rsid w:val="009A5331"/>
    <w:rsid w:val="009B0725"/>
    <w:rsid w:val="009B3DE3"/>
    <w:rsid w:val="009B7375"/>
    <w:rsid w:val="009C5F4B"/>
    <w:rsid w:val="009D11E5"/>
    <w:rsid w:val="009D2B26"/>
    <w:rsid w:val="009E761F"/>
    <w:rsid w:val="00A0563B"/>
    <w:rsid w:val="00A077BF"/>
    <w:rsid w:val="00A277B5"/>
    <w:rsid w:val="00A32761"/>
    <w:rsid w:val="00A351F6"/>
    <w:rsid w:val="00A430C8"/>
    <w:rsid w:val="00A454B0"/>
    <w:rsid w:val="00A57369"/>
    <w:rsid w:val="00A63B8E"/>
    <w:rsid w:val="00A63FAA"/>
    <w:rsid w:val="00A64605"/>
    <w:rsid w:val="00A84E26"/>
    <w:rsid w:val="00A906F7"/>
    <w:rsid w:val="00A924CF"/>
    <w:rsid w:val="00A92962"/>
    <w:rsid w:val="00A97E4F"/>
    <w:rsid w:val="00AA656C"/>
    <w:rsid w:val="00AB03BE"/>
    <w:rsid w:val="00AB4689"/>
    <w:rsid w:val="00AB59AD"/>
    <w:rsid w:val="00AB713E"/>
    <w:rsid w:val="00AB7A40"/>
    <w:rsid w:val="00AC1527"/>
    <w:rsid w:val="00AC7E8F"/>
    <w:rsid w:val="00AD4B59"/>
    <w:rsid w:val="00AE0113"/>
    <w:rsid w:val="00AF1110"/>
    <w:rsid w:val="00B06145"/>
    <w:rsid w:val="00B12132"/>
    <w:rsid w:val="00B16E92"/>
    <w:rsid w:val="00B227E6"/>
    <w:rsid w:val="00B23996"/>
    <w:rsid w:val="00B35129"/>
    <w:rsid w:val="00B505F2"/>
    <w:rsid w:val="00B512B1"/>
    <w:rsid w:val="00B52CF8"/>
    <w:rsid w:val="00B5734A"/>
    <w:rsid w:val="00B63B08"/>
    <w:rsid w:val="00B658C0"/>
    <w:rsid w:val="00B801D9"/>
    <w:rsid w:val="00B8711B"/>
    <w:rsid w:val="00B905F7"/>
    <w:rsid w:val="00B938D6"/>
    <w:rsid w:val="00B970F9"/>
    <w:rsid w:val="00BA0784"/>
    <w:rsid w:val="00BA0B17"/>
    <w:rsid w:val="00BA56E7"/>
    <w:rsid w:val="00BB30AE"/>
    <w:rsid w:val="00BC7076"/>
    <w:rsid w:val="00BC7A1F"/>
    <w:rsid w:val="00BD0D2A"/>
    <w:rsid w:val="00BD1E3C"/>
    <w:rsid w:val="00BD2E6F"/>
    <w:rsid w:val="00BE12D4"/>
    <w:rsid w:val="00BE2D61"/>
    <w:rsid w:val="00BE7427"/>
    <w:rsid w:val="00BF59AD"/>
    <w:rsid w:val="00C011AF"/>
    <w:rsid w:val="00C026F3"/>
    <w:rsid w:val="00C054D0"/>
    <w:rsid w:val="00C10401"/>
    <w:rsid w:val="00C14B81"/>
    <w:rsid w:val="00C20461"/>
    <w:rsid w:val="00C3405A"/>
    <w:rsid w:val="00C34844"/>
    <w:rsid w:val="00C36178"/>
    <w:rsid w:val="00C60674"/>
    <w:rsid w:val="00C60D5D"/>
    <w:rsid w:val="00C66112"/>
    <w:rsid w:val="00C71707"/>
    <w:rsid w:val="00C74B78"/>
    <w:rsid w:val="00C76F5A"/>
    <w:rsid w:val="00C92C5B"/>
    <w:rsid w:val="00C950E1"/>
    <w:rsid w:val="00CC0E59"/>
    <w:rsid w:val="00CC0FB4"/>
    <w:rsid w:val="00CC3455"/>
    <w:rsid w:val="00CD654D"/>
    <w:rsid w:val="00CE04F8"/>
    <w:rsid w:val="00CE2E0D"/>
    <w:rsid w:val="00CE509A"/>
    <w:rsid w:val="00D008BF"/>
    <w:rsid w:val="00D03943"/>
    <w:rsid w:val="00D10A97"/>
    <w:rsid w:val="00D1757D"/>
    <w:rsid w:val="00D449EB"/>
    <w:rsid w:val="00D45640"/>
    <w:rsid w:val="00D46BD1"/>
    <w:rsid w:val="00D47A95"/>
    <w:rsid w:val="00D528E7"/>
    <w:rsid w:val="00D55050"/>
    <w:rsid w:val="00D562E0"/>
    <w:rsid w:val="00D60B8C"/>
    <w:rsid w:val="00D60BFB"/>
    <w:rsid w:val="00D62D4B"/>
    <w:rsid w:val="00D7656E"/>
    <w:rsid w:val="00D772A9"/>
    <w:rsid w:val="00D77A06"/>
    <w:rsid w:val="00D801D5"/>
    <w:rsid w:val="00D92904"/>
    <w:rsid w:val="00D92A2B"/>
    <w:rsid w:val="00DA48B1"/>
    <w:rsid w:val="00DA7566"/>
    <w:rsid w:val="00DC0007"/>
    <w:rsid w:val="00DC2299"/>
    <w:rsid w:val="00DC409F"/>
    <w:rsid w:val="00DC40FC"/>
    <w:rsid w:val="00DD0640"/>
    <w:rsid w:val="00DD0B5D"/>
    <w:rsid w:val="00DF5D40"/>
    <w:rsid w:val="00E0221C"/>
    <w:rsid w:val="00E05C35"/>
    <w:rsid w:val="00E138F9"/>
    <w:rsid w:val="00E26A44"/>
    <w:rsid w:val="00E273C9"/>
    <w:rsid w:val="00E3077E"/>
    <w:rsid w:val="00E309AF"/>
    <w:rsid w:val="00E35757"/>
    <w:rsid w:val="00E42CCF"/>
    <w:rsid w:val="00E43223"/>
    <w:rsid w:val="00E461BA"/>
    <w:rsid w:val="00E47CA8"/>
    <w:rsid w:val="00E550E9"/>
    <w:rsid w:val="00E62CAB"/>
    <w:rsid w:val="00E631B6"/>
    <w:rsid w:val="00E70F18"/>
    <w:rsid w:val="00E737A7"/>
    <w:rsid w:val="00E94DAA"/>
    <w:rsid w:val="00EA1AAF"/>
    <w:rsid w:val="00EA2DCF"/>
    <w:rsid w:val="00EA5041"/>
    <w:rsid w:val="00EA67B5"/>
    <w:rsid w:val="00EB1894"/>
    <w:rsid w:val="00EB4739"/>
    <w:rsid w:val="00EB73E7"/>
    <w:rsid w:val="00EC0097"/>
    <w:rsid w:val="00EC091B"/>
    <w:rsid w:val="00EC59E1"/>
    <w:rsid w:val="00EE1B15"/>
    <w:rsid w:val="00EF3F30"/>
    <w:rsid w:val="00F0466A"/>
    <w:rsid w:val="00F07122"/>
    <w:rsid w:val="00F11D8A"/>
    <w:rsid w:val="00F206C5"/>
    <w:rsid w:val="00F2136F"/>
    <w:rsid w:val="00F2650F"/>
    <w:rsid w:val="00F32A1B"/>
    <w:rsid w:val="00F3652C"/>
    <w:rsid w:val="00F40508"/>
    <w:rsid w:val="00F50F81"/>
    <w:rsid w:val="00F52375"/>
    <w:rsid w:val="00F54048"/>
    <w:rsid w:val="00F579EF"/>
    <w:rsid w:val="00F645AA"/>
    <w:rsid w:val="00F661F1"/>
    <w:rsid w:val="00F80BF0"/>
    <w:rsid w:val="00F9357F"/>
    <w:rsid w:val="00F94530"/>
    <w:rsid w:val="00F94640"/>
    <w:rsid w:val="00F94707"/>
    <w:rsid w:val="00F951D3"/>
    <w:rsid w:val="00FA4E1E"/>
    <w:rsid w:val="00FB2E10"/>
    <w:rsid w:val="00FB4EEB"/>
    <w:rsid w:val="00FB5A80"/>
    <w:rsid w:val="00FC25B1"/>
    <w:rsid w:val="00FC29E3"/>
    <w:rsid w:val="00FC41F8"/>
    <w:rsid w:val="00FE2B54"/>
    <w:rsid w:val="00FE48A4"/>
    <w:rsid w:val="00FF4C4F"/>
    <w:rsid w:val="00FF517B"/>
    <w:rsid w:val="00FF5295"/>
    <w:rsid w:val="00FF6537"/>
    <w:rsid w:val="078F682D"/>
    <w:rsid w:val="2CF11CE0"/>
    <w:rsid w:val="735C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link w:val="39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31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32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33"/>
    <w:qFormat/>
    <w:uiPriority w:val="0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7">
    <w:name w:val="heading 5"/>
    <w:basedOn w:val="1"/>
    <w:next w:val="1"/>
    <w:link w:val="34"/>
    <w:qFormat/>
    <w:uiPriority w:val="0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8">
    <w:name w:val="heading 6"/>
    <w:basedOn w:val="1"/>
    <w:next w:val="1"/>
    <w:link w:val="35"/>
    <w:qFormat/>
    <w:uiPriority w:val="0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9">
    <w:name w:val="heading 7"/>
    <w:basedOn w:val="1"/>
    <w:next w:val="1"/>
    <w:link w:val="36"/>
    <w:qFormat/>
    <w:uiPriority w:val="0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10">
    <w:name w:val="heading 8"/>
    <w:basedOn w:val="1"/>
    <w:next w:val="1"/>
    <w:link w:val="37"/>
    <w:qFormat/>
    <w:uiPriority w:val="0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11">
    <w:name w:val="heading 9"/>
    <w:basedOn w:val="1"/>
    <w:next w:val="1"/>
    <w:link w:val="38"/>
    <w:qFormat/>
    <w:uiPriority w:val="0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uiPriority w:val="39"/>
    <w:pPr>
      <w:ind w:left="840" w:leftChars="400"/>
    </w:pPr>
  </w:style>
  <w:style w:type="paragraph" w:styleId="14">
    <w:name w:val="Balloon Text"/>
    <w:basedOn w:val="1"/>
    <w:link w:val="42"/>
    <w:qFormat/>
    <w:uiPriority w:val="0"/>
    <w:rPr>
      <w:sz w:val="18"/>
      <w:szCs w:val="18"/>
    </w:rPr>
  </w:style>
  <w:style w:type="paragraph" w:styleId="15">
    <w:name w:val="footer"/>
    <w:basedOn w:val="1"/>
    <w:link w:val="2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2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toc 1"/>
    <w:basedOn w:val="1"/>
    <w:next w:val="1"/>
    <w:autoRedefine/>
    <w:qFormat/>
    <w:uiPriority w:val="39"/>
    <w:rPr>
      <w:b/>
    </w:rPr>
  </w:style>
  <w:style w:type="paragraph" w:styleId="18">
    <w:name w:val="toc 2"/>
    <w:basedOn w:val="1"/>
    <w:next w:val="1"/>
    <w:autoRedefine/>
    <w:uiPriority w:val="39"/>
    <w:pPr>
      <w:ind w:left="420" w:leftChars="200"/>
    </w:pPr>
  </w:style>
  <w:style w:type="paragraph" w:styleId="19">
    <w:name w:val="Title"/>
    <w:basedOn w:val="1"/>
    <w:next w:val="1"/>
    <w:link w:val="29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21">
    <w:name w:val="Table Grid"/>
    <w:basedOn w:val="2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page number"/>
    <w:basedOn w:val="22"/>
    <w:qFormat/>
    <w:uiPriority w:val="0"/>
  </w:style>
  <w:style w:type="character" w:styleId="24">
    <w:name w:val="Hyperlink"/>
    <w:unhideWhenUsed/>
    <w:qFormat/>
    <w:uiPriority w:val="99"/>
    <w:rPr>
      <w:color w:val="0563C1"/>
      <w:u w:val="single"/>
    </w:rPr>
  </w:style>
  <w:style w:type="character" w:customStyle="1" w:styleId="25">
    <w:name w:val="页眉 Char"/>
    <w:link w:val="16"/>
    <w:qFormat/>
    <w:uiPriority w:val="0"/>
    <w:rPr>
      <w:kern w:val="2"/>
      <w:sz w:val="18"/>
      <w:szCs w:val="18"/>
    </w:rPr>
  </w:style>
  <w:style w:type="character" w:customStyle="1" w:styleId="26">
    <w:name w:val="页脚 Char"/>
    <w:link w:val="15"/>
    <w:qFormat/>
    <w:uiPriority w:val="99"/>
    <w:rPr>
      <w:kern w:val="2"/>
      <w:sz w:val="18"/>
      <w:szCs w:val="18"/>
    </w:rPr>
  </w:style>
  <w:style w:type="character" w:customStyle="1" w:styleId="27">
    <w:name w:val="页眉 字符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8">
    <w:name w:val="页脚 字符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9">
    <w:name w:val="标题 Char"/>
    <w:link w:val="19"/>
    <w:qFormat/>
    <w:uiPriority w:val="0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30">
    <w:name w:val="标题 1 Char"/>
    <w:uiPriority w:val="0"/>
    <w:rPr>
      <w:b/>
      <w:bCs/>
      <w:kern w:val="44"/>
      <w:sz w:val="44"/>
      <w:szCs w:val="44"/>
    </w:rPr>
  </w:style>
  <w:style w:type="character" w:customStyle="1" w:styleId="31">
    <w:name w:val="标题 2 Char"/>
    <w:link w:val="4"/>
    <w:qFormat/>
    <w:uiPriority w:val="0"/>
    <w:rPr>
      <w:rFonts w:ascii="宋体" w:cs="Arial"/>
      <w:b/>
      <w:bCs/>
      <w:iCs/>
      <w:color w:val="000000"/>
      <w:sz w:val="24"/>
      <w:szCs w:val="24"/>
    </w:rPr>
  </w:style>
  <w:style w:type="character" w:customStyle="1" w:styleId="32">
    <w:name w:val="标题 3 Char"/>
    <w:link w:val="5"/>
    <w:qFormat/>
    <w:uiPriority w:val="0"/>
    <w:rPr>
      <w:rFonts w:ascii="宋体" w:hAnsi="宋体" w:cs="Arial"/>
      <w:b/>
      <w:bCs/>
      <w:sz w:val="21"/>
      <w:szCs w:val="21"/>
    </w:rPr>
  </w:style>
  <w:style w:type="character" w:customStyle="1" w:styleId="33">
    <w:name w:val="标题 4 Char"/>
    <w:link w:val="6"/>
    <w:qFormat/>
    <w:uiPriority w:val="0"/>
    <w:rPr>
      <w:b/>
      <w:bCs/>
      <w:sz w:val="21"/>
      <w:szCs w:val="28"/>
      <w:lang w:val="en-GB"/>
    </w:rPr>
  </w:style>
  <w:style w:type="character" w:customStyle="1" w:styleId="34">
    <w:name w:val="标题 5 Char"/>
    <w:link w:val="7"/>
    <w:qFormat/>
    <w:uiPriority w:val="0"/>
    <w:rPr>
      <w:b/>
      <w:bCs/>
      <w:iCs/>
      <w:sz w:val="21"/>
      <w:szCs w:val="26"/>
      <w:lang w:val="en-GB"/>
    </w:rPr>
  </w:style>
  <w:style w:type="character" w:customStyle="1" w:styleId="35">
    <w:name w:val="标题 6 Char"/>
    <w:link w:val="8"/>
    <w:uiPriority w:val="0"/>
    <w:rPr>
      <w:b/>
      <w:bCs/>
      <w:sz w:val="21"/>
      <w:szCs w:val="22"/>
      <w:lang w:val="en-GB"/>
    </w:rPr>
  </w:style>
  <w:style w:type="character" w:customStyle="1" w:styleId="36">
    <w:name w:val="标题 7 Char"/>
    <w:link w:val="9"/>
    <w:qFormat/>
    <w:uiPriority w:val="0"/>
    <w:rPr>
      <w:sz w:val="24"/>
      <w:szCs w:val="24"/>
      <w:lang w:val="en-GB"/>
    </w:rPr>
  </w:style>
  <w:style w:type="character" w:customStyle="1" w:styleId="37">
    <w:name w:val="标题 8 Char"/>
    <w:link w:val="10"/>
    <w:qFormat/>
    <w:uiPriority w:val="0"/>
    <w:rPr>
      <w:i/>
      <w:iCs/>
      <w:sz w:val="24"/>
      <w:szCs w:val="24"/>
      <w:lang w:val="en-GB"/>
    </w:rPr>
  </w:style>
  <w:style w:type="character" w:customStyle="1" w:styleId="38">
    <w:name w:val="标题 9 Char"/>
    <w:link w:val="11"/>
    <w:qFormat/>
    <w:uiPriority w:val="0"/>
    <w:rPr>
      <w:rFonts w:ascii="Arial" w:hAnsi="Arial" w:cs="Arial"/>
      <w:sz w:val="22"/>
      <w:szCs w:val="22"/>
      <w:lang w:val="en-GB"/>
    </w:rPr>
  </w:style>
  <w:style w:type="character" w:customStyle="1" w:styleId="39">
    <w:name w:val="标题 1 Char1"/>
    <w:link w:val="2"/>
    <w:qFormat/>
    <w:uiPriority w:val="0"/>
    <w:rPr>
      <w:b/>
      <w:bCs/>
      <w:kern w:val="32"/>
      <w:sz w:val="28"/>
      <w:szCs w:val="28"/>
    </w:rPr>
  </w:style>
  <w:style w:type="character" w:customStyle="1" w:styleId="40">
    <w:name w:val="标题 2 字符"/>
    <w:uiPriority w:val="0"/>
    <w:rPr>
      <w:rFonts w:ascii="宋体" w:hAnsi="Times New Roman" w:eastAsia="宋体" w:cs="Arial"/>
      <w:b/>
      <w:bCs/>
      <w:iCs/>
      <w:color w:val="000000"/>
      <w:kern w:val="0"/>
      <w:sz w:val="24"/>
      <w:szCs w:val="24"/>
    </w:rPr>
  </w:style>
  <w:style w:type="paragraph" w:styleId="41">
    <w:name w:val="List Paragraph"/>
    <w:basedOn w:val="1"/>
    <w:qFormat/>
    <w:uiPriority w:val="34"/>
    <w:pPr>
      <w:ind w:firstLine="420" w:firstLineChars="200"/>
    </w:pPr>
  </w:style>
  <w:style w:type="character" w:customStyle="1" w:styleId="42">
    <w:name w:val="批注框文本 Char"/>
    <w:link w:val="14"/>
    <w:qFormat/>
    <w:uiPriority w:val="0"/>
    <w:rPr>
      <w:kern w:val="2"/>
      <w:sz w:val="18"/>
      <w:szCs w:val="18"/>
    </w:rPr>
  </w:style>
  <w:style w:type="character" w:styleId="43">
    <w:name w:val="Placeholder Text"/>
    <w:semiHidden/>
    <w:qFormat/>
    <w:uiPriority w:val="99"/>
    <w:rPr>
      <w:color w:val="808080"/>
    </w:rPr>
  </w:style>
  <w:style w:type="paragraph" w:customStyle="1" w:styleId="44">
    <w:name w:val="TOC Heading"/>
    <w:basedOn w:val="2"/>
    <w:next w:val="1"/>
    <w:qFormat/>
    <w:uiPriority w:val="39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character" w:customStyle="1" w:styleId="45">
    <w:name w:val="页眉 Char1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6" Type="http://schemas.openxmlformats.org/officeDocument/2006/relationships/fontTable" Target="fontTable.xml"/><Relationship Id="rId75" Type="http://schemas.openxmlformats.org/officeDocument/2006/relationships/customXml" Target="../customXml/item1.xml"/><Relationship Id="rId74" Type="http://schemas.openxmlformats.org/officeDocument/2006/relationships/numbering" Target="numbering.xml"/><Relationship Id="rId73" Type="http://schemas.openxmlformats.org/officeDocument/2006/relationships/oleObject" Target="embeddings/oleObject42.bin"/><Relationship Id="rId72" Type="http://schemas.openxmlformats.org/officeDocument/2006/relationships/oleObject" Target="embeddings/oleObject41.bin"/><Relationship Id="rId71" Type="http://schemas.openxmlformats.org/officeDocument/2006/relationships/oleObject" Target="embeddings/oleObject40.bin"/><Relationship Id="rId70" Type="http://schemas.openxmlformats.org/officeDocument/2006/relationships/oleObject" Target="embeddings/oleObject39.bin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8.bin"/><Relationship Id="rId68" Type="http://schemas.openxmlformats.org/officeDocument/2006/relationships/oleObject" Target="embeddings/oleObject37.bin"/><Relationship Id="rId67" Type="http://schemas.openxmlformats.org/officeDocument/2006/relationships/oleObject" Target="embeddings/oleObject36.bin"/><Relationship Id="rId66" Type="http://schemas.openxmlformats.org/officeDocument/2006/relationships/oleObject" Target="embeddings/oleObject35.bin"/><Relationship Id="rId65" Type="http://schemas.openxmlformats.org/officeDocument/2006/relationships/oleObject" Target="embeddings/oleObject34.bin"/><Relationship Id="rId64" Type="http://schemas.openxmlformats.org/officeDocument/2006/relationships/oleObject" Target="embeddings/oleObject33.bin"/><Relationship Id="rId63" Type="http://schemas.openxmlformats.org/officeDocument/2006/relationships/oleObject" Target="embeddings/oleObject32.bin"/><Relationship Id="rId62" Type="http://schemas.openxmlformats.org/officeDocument/2006/relationships/oleObject" Target="embeddings/oleObject31.bin"/><Relationship Id="rId61" Type="http://schemas.openxmlformats.org/officeDocument/2006/relationships/oleObject" Target="embeddings/oleObject30.bin"/><Relationship Id="rId60" Type="http://schemas.openxmlformats.org/officeDocument/2006/relationships/oleObject" Target="embeddings/oleObject29.bin"/><Relationship Id="rId6" Type="http://schemas.openxmlformats.org/officeDocument/2006/relationships/image" Target="media/image2.bmp"/><Relationship Id="rId59" Type="http://schemas.openxmlformats.org/officeDocument/2006/relationships/oleObject" Target="embeddings/oleObject28.bin"/><Relationship Id="rId58" Type="http://schemas.openxmlformats.org/officeDocument/2006/relationships/oleObject" Target="embeddings/oleObject27.bin"/><Relationship Id="rId57" Type="http://schemas.openxmlformats.org/officeDocument/2006/relationships/oleObject" Target="embeddings/oleObject26.bin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7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C094A-3263-4A4F-87D1-C1B632C01D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tmp7.dotx</Template>
  <Pages>7</Pages>
  <Words>1875</Words>
  <Characters>2915</Characters>
  <Lines>33</Lines>
  <Paragraphs>9</Paragraphs>
  <TotalTime>1</TotalTime>
  <ScaleCrop>false</ScaleCrop>
  <LinksUpToDate>false</LinksUpToDate>
  <CharactersWithSpaces>3038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2024-10-16T02:16:00Z</dcterms:created>
  <dc:creator>画湍江</dc:creator>
  <cp:lastModifiedBy>杨春妹</cp:lastModifiedBy>
  <dcterms:modified xsi:type="dcterms:W3CDTF">2025-04-25T03:12:46Z</dcterms:modified>
  <dc:title>防潮验算计算书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ICV">
    <vt:lpwstr>B50368317F12464EAB6CCE7421EE4523_11</vt:lpwstr>
  </property>
  <property fmtid="{D5CDD505-2E9C-101B-9397-08002B2CF9AE}" pid="4" name="KSOProductBuildVer">
    <vt:lpwstr>2052-12.1.0.20305</vt:lpwstr>
  </property>
  <property fmtid="{D5CDD505-2E9C-101B-9397-08002B2CF9AE}" pid="5" name="KSOTemplateDocerSaveRecord">
    <vt:lpwstr>eyJoZGlkIjoiZTk4YTQ0ZWQ1ZjlkNTA3ZTgxNzEzYjYzYWQ2OTcwMGUiLCJ1c2VySWQiOiIxMDAwNDg2OTYyIn0=</vt:lpwstr>
  </property>
</Properties>
</file>