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eastAsia="zh-CN"/>
        </w:rPr>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eastAsia="zh-CN"/>
        </w:rPr>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仿宋_GB2312" w:hAnsi="仿宋_GB2312" w:eastAsia="仿宋_GB2312" w:cs="仿宋_GB2312"/>
          <w:sz w:val="32"/>
          <w:szCs w:val="32"/>
          <w:lang w:val="en-US" w:eastAsia="zh-CN"/>
        </w:rPr>
        <w:t>江永环评〔2024〕  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sz w:val="32"/>
          <w:szCs w:val="32"/>
          <w:lang w:eastAsia="zh-CN"/>
        </w:rPr>
      </w:pPr>
      <w:r>
        <w:rPr>
          <w:rFonts w:hint="eastAsia" w:ascii="仿宋" w:hAnsi="仿宋" w:eastAsia="仿宋" w:cs="仿宋"/>
          <w:sz w:val="44"/>
          <w:szCs w:val="44"/>
          <w:lang w:eastAsia="zh-CN"/>
        </w:rPr>
        <w:t>关于</w:t>
      </w:r>
      <w:r>
        <w:rPr>
          <w:rFonts w:hint="eastAsia" w:ascii="仿宋" w:hAnsi="仿宋" w:eastAsia="仿宋" w:cs="仿宋"/>
          <w:spacing w:val="-11"/>
          <w:sz w:val="44"/>
          <w:szCs w:val="44"/>
          <w:lang w:val="en-US" w:eastAsia="zh-CN"/>
        </w:rPr>
        <w:t>江永县源口水库灌区续建配套与节水改造项目环境影响报</w:t>
      </w:r>
      <w:r>
        <w:rPr>
          <w:rFonts w:hint="eastAsia" w:ascii="仿宋" w:hAnsi="仿宋" w:eastAsia="仿宋" w:cs="仿宋"/>
          <w:spacing w:val="-11"/>
          <w:sz w:val="44"/>
          <w:szCs w:val="44"/>
        </w:rPr>
        <w:t>告表</w:t>
      </w:r>
      <w:r>
        <w:rPr>
          <w:rFonts w:hint="eastAsia" w:ascii="仿宋" w:hAnsi="仿宋" w:eastAsia="仿宋" w:cs="仿宋"/>
          <w:spacing w:val="-11"/>
          <w:sz w:val="44"/>
          <w:szCs w:val="44"/>
          <w:lang w:eastAsia="zh-CN"/>
        </w:rPr>
        <w:t>的</w:t>
      </w:r>
      <w:r>
        <w:rPr>
          <w:rFonts w:hint="eastAsia" w:ascii="仿宋" w:hAnsi="仿宋" w:eastAsia="仿宋" w:cs="仿宋"/>
          <w:spacing w:val="-11"/>
          <w:sz w:val="44"/>
          <w:szCs w:val="44"/>
          <w:lang w:val="en-US" w:eastAsia="zh-CN"/>
        </w:rPr>
        <w:t>批复</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江永县水利工程建设与运行事务中心：</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你公司《关于申请批复&lt;江永县源口水库灌区续建配套与节水改造项目环境影响报告表&gt;的函》</w:t>
      </w:r>
      <w:r>
        <w:rPr>
          <w:rFonts w:hint="eastAsia" w:ascii="仿宋" w:hAnsi="仿宋" w:eastAsia="仿宋" w:cs="仿宋"/>
          <w:sz w:val="28"/>
          <w:szCs w:val="28"/>
          <w:lang w:eastAsia="zh-CN"/>
        </w:rPr>
        <w:t>（</w:t>
      </w:r>
      <w:r>
        <w:rPr>
          <w:rFonts w:hint="eastAsia" w:ascii="仿宋" w:hAnsi="仿宋" w:eastAsia="仿宋" w:cs="仿宋"/>
          <w:sz w:val="28"/>
          <w:szCs w:val="28"/>
        </w:rPr>
        <w:t>以下简称《报告表》</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及相关附件收悉，经研究，批复如</w:t>
      </w:r>
      <w:r>
        <w:rPr>
          <w:rFonts w:hint="eastAsia" w:ascii="仿宋" w:hAnsi="仿宋" w:eastAsia="仿宋" w:cs="仿宋"/>
          <w:sz w:val="28"/>
          <w:szCs w:val="28"/>
          <w:lang w:eastAsia="zh-CN"/>
        </w:rPr>
        <w:t>下</w:t>
      </w:r>
      <w:r>
        <w:rPr>
          <w:rFonts w:hint="eastAsia" w:ascii="仿宋" w:hAnsi="仿宋" w:eastAsia="仿宋" w:cs="仿宋"/>
          <w:sz w:val="28"/>
          <w:szCs w:val="28"/>
        </w:rPr>
        <w:t>：</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源口水库灌区位于江永县西南部，其主要水源工程为源口水库，属于珠江水系恭城河上游源口河流域，由源口中型水库及17座小型水库、5970处山平塘、110处堰坝其灌溉片，通过水量互补、长藤结瓜，组成源口水库灌区灌溉体系。项目总投资1.52亿元，该项目主要建设内容：对右干渠渠道进行续建，长度27.655km（含渠系建筑物长度），对左干渠4条支渠进行衬砌，总长度20.208km，对右干渠1条支渠进行现浇砼衬砌，总长度9.408km。对右干渠8条支渠进行续建，总长度23.99km。其骨干渠（沟）系建筑物及配套设施主要包括：拆除重建渡槽5座，总长度517m；加固渡槽2座，总长度472m；续建渡槽8座，总长度2397m；续建隧洞9处，总长度3340m；拆除重建暗涵11处，总长度593m，续建暗涵8处，总长度500m。</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项目符合国家产业政策，同时项目不可避免占用南岭水源涵养-生物多样性维护生态保护红线面积3.0144公顷，未涉及其它各类自然保护地。</w:t>
      </w:r>
      <w:r>
        <w:rPr>
          <w:rFonts w:hint="eastAsia" w:ascii="仿宋" w:hAnsi="仿宋" w:eastAsia="仿宋" w:cs="仿宋"/>
          <w:sz w:val="28"/>
          <w:szCs w:val="28"/>
        </w:rPr>
        <w:t>本项目为全国和湖南省中型灌区续建配套与现代化改造重点项目，符合《江永县国土空间总体规划(2021-2035年)》，</w:t>
      </w:r>
      <w:r>
        <w:rPr>
          <w:rFonts w:hint="eastAsia" w:ascii="仿宋" w:hAnsi="仿宋" w:eastAsia="仿宋" w:cs="仿宋"/>
          <w:sz w:val="28"/>
          <w:szCs w:val="28"/>
          <w:lang w:val="en-US" w:eastAsia="zh-CN"/>
        </w:rPr>
        <w:t>江永县人民政府根据</w:t>
      </w:r>
      <w:r>
        <w:rPr>
          <w:rFonts w:hint="eastAsia" w:ascii="仿宋" w:hAnsi="仿宋" w:eastAsia="仿宋" w:cs="仿宋"/>
          <w:sz w:val="28"/>
          <w:szCs w:val="28"/>
        </w:rPr>
        <w:t>《自然资源部</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生态环境部</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国家林业和草原局关于加强</w:t>
      </w:r>
      <w:r>
        <w:rPr>
          <w:rFonts w:hint="eastAsia" w:ascii="仿宋" w:hAnsi="仿宋" w:eastAsia="仿宋" w:cs="仿宋"/>
          <w:sz w:val="28"/>
          <w:szCs w:val="28"/>
          <w:lang w:eastAsia="zh-CN"/>
        </w:rPr>
        <w:t>全省</w:t>
      </w:r>
      <w:r>
        <w:rPr>
          <w:rFonts w:hint="eastAsia" w:ascii="仿宋" w:hAnsi="仿宋" w:eastAsia="仿宋" w:cs="仿宋"/>
          <w:sz w:val="28"/>
          <w:szCs w:val="28"/>
        </w:rPr>
        <w:t>生态保护红线管理的通知(试行)》(自然资发2022]142号)和《湖南省自然资源厅</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湖南省生态环境厅</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湖南省林业局关于加强全省生态保护红线管理的通知》(湘自资规(2024)1号)</w:t>
      </w:r>
      <w:r>
        <w:rPr>
          <w:rFonts w:hint="eastAsia" w:ascii="仿宋" w:hAnsi="仿宋" w:eastAsia="仿宋" w:cs="仿宋"/>
          <w:sz w:val="28"/>
          <w:szCs w:val="28"/>
          <w:lang w:val="en-US" w:eastAsia="zh-CN"/>
        </w:rPr>
        <w:t>要求，出具《关于江永县源口水库灌区续建配套与节水改造（2023-2025）项目符合生态保护红线内允许有限人为活动的认定意见》</w:t>
      </w:r>
      <w:r>
        <w:rPr>
          <w:rFonts w:hint="eastAsia" w:ascii="仿宋" w:hAnsi="仿宋" w:eastAsia="仿宋" w:cs="仿宋"/>
          <w:sz w:val="28"/>
          <w:szCs w:val="28"/>
          <w:lang w:eastAsia="zh-CN"/>
        </w:rPr>
        <w:t>，</w:t>
      </w:r>
      <w:r>
        <w:rPr>
          <w:rFonts w:hint="eastAsia" w:ascii="仿宋" w:hAnsi="仿宋" w:eastAsia="仿宋" w:cs="仿宋"/>
          <w:sz w:val="28"/>
          <w:szCs w:val="28"/>
        </w:rPr>
        <w:t>符合生态保护红线管控规则情形</w:t>
      </w:r>
      <w:r>
        <w:rPr>
          <w:rFonts w:hint="eastAsia" w:ascii="仿宋" w:hAnsi="仿宋" w:eastAsia="仿宋" w:cs="仿宋"/>
          <w:sz w:val="28"/>
          <w:szCs w:val="28"/>
          <w:lang w:eastAsia="zh-CN"/>
        </w:rPr>
        <w:t>。</w:t>
      </w:r>
      <w:r>
        <w:rPr>
          <w:rFonts w:hint="eastAsia" w:ascii="仿宋" w:hAnsi="仿宋" w:eastAsia="仿宋" w:cs="仿宋"/>
          <w:color w:val="000000"/>
          <w:kern w:val="2"/>
          <w:sz w:val="28"/>
          <w:szCs w:val="28"/>
          <w:lang w:val="en-US" w:eastAsia="zh-CN" w:bidi="ar-SA"/>
        </w:rPr>
        <w:t>根据《报告表》分析结论和专家评审意见，</w:t>
      </w:r>
      <w:r>
        <w:rPr>
          <w:rFonts w:hint="eastAsia" w:ascii="仿宋" w:hAnsi="仿宋" w:eastAsia="仿宋" w:cs="仿宋"/>
          <w:sz w:val="28"/>
          <w:szCs w:val="28"/>
          <w:lang w:val="en-US" w:eastAsia="zh-CN"/>
        </w:rPr>
        <w:t>在严格落实环评报告表及本批复意见提出的各项生态环境保护措施和环境风险防控对策，确保各类污染物达标排放的前提下，依据《中华人民共和国环境影响评价法》第二十二条等规定，从环保的角度分析，我局原则同意该项目建设。</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二、建设单位在项目设计、建设和运行期间，必须严格执行环保“三同时”制度，建设单位在项目设计、建设和运行期间，必须严格执行环保“三同时”制度，并着重做好以下工作：</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eastAsia" w:ascii="仿宋" w:hAnsi="仿宋" w:eastAsia="仿宋" w:cs="仿宋"/>
          <w:color w:val="000000"/>
          <w:sz w:val="28"/>
          <w:szCs w:val="28"/>
          <w:lang w:val="en-US" w:eastAsia="zh-CN"/>
        </w:rPr>
        <w:t>废水污染防治</w:t>
      </w:r>
      <w:r>
        <w:rPr>
          <w:rFonts w:hint="eastAsia" w:ascii="仿宋" w:hAnsi="仿宋" w:eastAsia="仿宋" w:cs="仿宋"/>
          <w:color w:val="000000"/>
          <w:sz w:val="28"/>
          <w:szCs w:val="28"/>
        </w:rPr>
        <w:t>。项目</w:t>
      </w:r>
      <w:r>
        <w:rPr>
          <w:rFonts w:hint="eastAsia" w:ascii="仿宋" w:hAnsi="仿宋" w:eastAsia="仿宋" w:cs="仿宋"/>
          <w:color w:val="000000"/>
          <w:sz w:val="28"/>
          <w:szCs w:val="28"/>
          <w:lang w:eastAsia="zh-CN"/>
        </w:rPr>
        <w:t>建设过程中</w:t>
      </w:r>
      <w:r>
        <w:rPr>
          <w:rFonts w:hint="eastAsia" w:ascii="仿宋" w:hAnsi="仿宋" w:eastAsia="仿宋" w:cs="仿宋"/>
          <w:color w:val="000000"/>
          <w:sz w:val="28"/>
          <w:szCs w:val="28"/>
        </w:rPr>
        <w:t>实施雨污分流，</w:t>
      </w:r>
      <w:r>
        <w:rPr>
          <w:rFonts w:hint="eastAsia" w:ascii="仿宋" w:hAnsi="仿宋" w:eastAsia="仿宋" w:cs="仿宋"/>
          <w:color w:val="000000"/>
          <w:sz w:val="28"/>
          <w:szCs w:val="28"/>
          <w:lang w:eastAsia="zh-CN"/>
        </w:rPr>
        <w:t>施工产生的污</w:t>
      </w:r>
      <w:r>
        <w:rPr>
          <w:rFonts w:hint="eastAsia" w:ascii="仿宋" w:hAnsi="仿宋" w:eastAsia="仿宋" w:cs="仿宋"/>
          <w:color w:val="000000"/>
          <w:sz w:val="28"/>
          <w:szCs w:val="28"/>
        </w:rPr>
        <w:t>水</w:t>
      </w:r>
      <w:r>
        <w:rPr>
          <w:rFonts w:hint="eastAsia" w:ascii="仿宋" w:hAnsi="仿宋" w:eastAsia="仿宋" w:cs="仿宋"/>
          <w:color w:val="000000"/>
          <w:sz w:val="28"/>
          <w:szCs w:val="28"/>
          <w:lang w:eastAsia="zh-CN"/>
        </w:rPr>
        <w:t>经沉淀池沉淀</w:t>
      </w:r>
      <w:r>
        <w:rPr>
          <w:rFonts w:hint="eastAsia" w:ascii="仿宋" w:hAnsi="仿宋" w:eastAsia="仿宋" w:cs="仿宋"/>
          <w:sz w:val="28"/>
          <w:szCs w:val="28"/>
          <w:lang w:val="en-US" w:eastAsia="zh-CN"/>
        </w:rPr>
        <w:t>回用于施工时混凝土的搅拌或用于洒水抑尘，混凝土搅拌工序产生的废水应经沉淀池处理后回用。</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 w:hAnsi="仿宋" w:eastAsia="仿宋" w:cs="仿宋"/>
          <w:color w:val="auto"/>
          <w:kern w:val="2"/>
          <w:sz w:val="28"/>
          <w:szCs w:val="28"/>
          <w:u w:val="none"/>
          <w:lang w:val="en-US" w:eastAsia="zh-CN" w:bidi="ar-SA"/>
        </w:rPr>
      </w:pPr>
      <w:r>
        <w:rPr>
          <w:rFonts w:hint="eastAsia" w:ascii="仿宋" w:hAnsi="仿宋" w:eastAsia="仿宋" w:cs="仿宋"/>
          <w:sz w:val="28"/>
          <w:szCs w:val="28"/>
          <w:lang w:val="en-US" w:eastAsia="zh-CN"/>
        </w:rPr>
        <w:t>2.</w:t>
      </w:r>
      <w:r>
        <w:rPr>
          <w:rFonts w:hint="eastAsia" w:ascii="仿宋" w:hAnsi="仿宋" w:eastAsia="仿宋" w:cs="仿宋"/>
          <w:color w:val="auto"/>
          <w:kern w:val="2"/>
          <w:sz w:val="28"/>
          <w:szCs w:val="28"/>
          <w:u w:val="none"/>
          <w:lang w:val="en-US" w:eastAsia="zh-CN" w:bidi="ar-SA"/>
        </w:rPr>
        <w:t>废气污染防治。该项目产生的废气主要为施工过程中及运输环节产生的扬尘和车辆、非道路移动机械产生的尾气。施工使用的</w:t>
      </w:r>
      <w:r>
        <w:rPr>
          <w:rFonts w:hint="eastAsia" w:ascii="仿宋" w:hAnsi="仿宋" w:eastAsia="仿宋" w:cs="仿宋"/>
          <w:sz w:val="28"/>
          <w:szCs w:val="28"/>
          <w:lang w:val="en-US" w:eastAsia="zh-CN"/>
        </w:rPr>
        <w:t>混凝土搅拌设备须使用符合国家标准的设备，并采取除尘措施；砂石料场应进行洒水抑尘。</w:t>
      </w:r>
      <w:r>
        <w:rPr>
          <w:rFonts w:hint="eastAsia" w:ascii="仿宋" w:hAnsi="仿宋" w:eastAsia="仿宋" w:cs="仿宋"/>
          <w:color w:val="auto"/>
          <w:kern w:val="2"/>
          <w:sz w:val="28"/>
          <w:szCs w:val="28"/>
          <w:u w:val="none"/>
          <w:lang w:val="en-US" w:eastAsia="zh-CN" w:bidi="ar-SA"/>
        </w:rPr>
        <w:t>运输扬尘为非连续性产生，可通过路面喷洒作业降低颗粒物浓度，颗粒物应满足《大气污染物综合排放标准》（GB16297-1996）中表2无组织排放监控浓度限值要求；车辆、非道路移动机械产生的尾气为移动排放源，经大气稀疏后扩散排放，排放量较小，对周边环境的影响也较小。</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3.噪声污染防治。按照安全、节能、环保要求，选择低噪声设备，采取降噪减振措施，加强设备维护管理，确保场界噪声达到《建筑施工场界环境噪声排放标准》（GB12523-2011）要求。 </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4.固体废物处置。加强对固废的管理，按报告表要求对产生的各类固体废物妥善处置。</w:t>
      </w:r>
      <w:r>
        <w:rPr>
          <w:rFonts w:hint="eastAsia" w:ascii="仿宋" w:hAnsi="仿宋" w:eastAsia="仿宋" w:cs="仿宋"/>
          <w:color w:val="000000"/>
          <w:kern w:val="2"/>
          <w:sz w:val="28"/>
          <w:szCs w:val="28"/>
          <w:lang w:val="en-US" w:eastAsia="zh-CN" w:bidi="ar-SA"/>
        </w:rPr>
        <w:t>一般性废包装袋收集后外售或回收利用，</w:t>
      </w:r>
      <w:r>
        <w:rPr>
          <w:rFonts w:hint="eastAsia" w:ascii="仿宋" w:hAnsi="仿宋" w:eastAsia="仿宋" w:cs="仿宋"/>
          <w:sz w:val="28"/>
          <w:szCs w:val="28"/>
          <w:lang w:val="en-US" w:eastAsia="zh-CN"/>
        </w:rPr>
        <w:t>合理设置弃渣场的数量和位置，弃渣完毕应进行植被恢复。应妥善收集施工表土，用于后期植被恢复。相关政策要求。</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w:t>
      </w:r>
      <w:r>
        <w:rPr>
          <w:rFonts w:hint="eastAsia" w:ascii="仿宋" w:hAnsi="仿宋" w:eastAsia="仿宋" w:cs="仿宋"/>
          <w:sz w:val="28"/>
          <w:szCs w:val="28"/>
        </w:rPr>
        <w:t>加强环境保护管理</w:t>
      </w:r>
      <w:r>
        <w:rPr>
          <w:rFonts w:hint="eastAsia" w:ascii="仿宋" w:hAnsi="仿宋" w:eastAsia="仿宋" w:cs="仿宋"/>
          <w:sz w:val="28"/>
          <w:szCs w:val="28"/>
          <w:lang w:eastAsia="zh-CN"/>
        </w:rPr>
        <w:t>，</w:t>
      </w:r>
      <w:r>
        <w:rPr>
          <w:rFonts w:hint="eastAsia" w:ascii="仿宋" w:hAnsi="仿宋" w:eastAsia="仿宋" w:cs="仿宋"/>
          <w:sz w:val="28"/>
          <w:szCs w:val="28"/>
        </w:rPr>
        <w:t>严格履行生态环境保护主体责任</w:t>
      </w:r>
      <w:r>
        <w:rPr>
          <w:rFonts w:hint="eastAsia" w:ascii="仿宋" w:hAnsi="仿宋" w:eastAsia="仿宋" w:cs="仿宋"/>
          <w:sz w:val="28"/>
          <w:szCs w:val="28"/>
          <w:lang w:eastAsia="zh-CN"/>
        </w:rPr>
        <w:t>，</w:t>
      </w:r>
      <w:r>
        <w:rPr>
          <w:rFonts w:hint="eastAsia" w:ascii="仿宋" w:hAnsi="仿宋" w:eastAsia="仿宋" w:cs="仿宋"/>
          <w:color w:val="000000"/>
          <w:sz w:val="28"/>
          <w:szCs w:val="28"/>
        </w:rPr>
        <w:t>落实各项环境风险防范措施和</w:t>
      </w:r>
      <w:r>
        <w:rPr>
          <w:rFonts w:hint="eastAsia" w:ascii="仿宋" w:hAnsi="仿宋" w:eastAsia="仿宋" w:cs="仿宋"/>
          <w:color w:val="000000"/>
          <w:sz w:val="28"/>
          <w:szCs w:val="28"/>
          <w:lang w:eastAsia="zh-CN"/>
        </w:rPr>
        <w:t>环境</w:t>
      </w:r>
      <w:r>
        <w:rPr>
          <w:rFonts w:hint="eastAsia" w:ascii="仿宋" w:hAnsi="仿宋" w:eastAsia="仿宋" w:cs="仿宋"/>
          <w:color w:val="000000"/>
          <w:sz w:val="28"/>
          <w:szCs w:val="28"/>
        </w:rPr>
        <w:t>事故应急防范措施</w:t>
      </w:r>
      <w:r>
        <w:rPr>
          <w:rFonts w:hint="eastAsia" w:ascii="仿宋" w:hAnsi="仿宋" w:eastAsia="仿宋" w:cs="仿宋"/>
          <w:color w:val="00000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四、项目在环保申报过程中不得隐情不报，如有瞒报、谎报属违法行为，建设单位将承担由此产生的一切后果。本批复各项内容必须严格执行，建设单位如有违反，将依法追究法律责任。</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五、本批复及有关附件是该项目环保审批的法律文件。自批复之日起超过5年方开工建设的，或改变项目性质、规模、地点、工艺、环境保护措施的必须依法重新报批。</w:t>
      </w:r>
    </w:p>
    <w:p>
      <w:pPr>
        <w:keepNext w:val="0"/>
        <w:keepLines w:val="0"/>
        <w:pageBreakBefore w:val="0"/>
        <w:kinsoku/>
        <w:wordWrap/>
        <w:overflowPunct/>
        <w:topLinePunct w:val="0"/>
        <w:autoSpaceDE/>
        <w:autoSpaceDN/>
        <w:bidi w:val="0"/>
        <w:adjustRightInd/>
        <w:snapToGrid/>
        <w:spacing w:line="600" w:lineRule="exact"/>
        <w:ind w:firstLine="645"/>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六、</w:t>
      </w:r>
      <w:r>
        <w:rPr>
          <w:rFonts w:hint="eastAsia" w:ascii="仿宋" w:hAnsi="仿宋" w:eastAsia="仿宋" w:cs="仿宋"/>
          <w:sz w:val="28"/>
          <w:szCs w:val="28"/>
        </w:rPr>
        <w:t>你单位应主动接受各级生态环境部门的监督检查。该项目的日常环境监督管理工作由永州市生态环境局江永分局具体负责。</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4760" w:firstLineChars="17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永州市生态环境局</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zh-CN" w:eastAsia="zh-CN"/>
        </w:rPr>
        <w:t xml:space="preserve">  202</w:t>
      </w:r>
      <w:r>
        <w:rPr>
          <w:rFonts w:hint="eastAsia" w:ascii="仿宋" w:hAnsi="仿宋" w:eastAsia="仿宋" w:cs="仿宋"/>
          <w:sz w:val="28"/>
          <w:szCs w:val="28"/>
          <w:lang w:val="en-US" w:eastAsia="zh-CN"/>
        </w:rPr>
        <w:t>4</w:t>
      </w:r>
      <w:r>
        <w:rPr>
          <w:rFonts w:hint="eastAsia" w:ascii="仿宋" w:hAnsi="仿宋" w:eastAsia="仿宋" w:cs="仿宋"/>
          <w:sz w:val="28"/>
          <w:szCs w:val="28"/>
          <w:lang w:val="zh-CN" w:eastAsia="zh-CN"/>
        </w:rPr>
        <w:t>年</w:t>
      </w:r>
      <w:r>
        <w:rPr>
          <w:rFonts w:hint="eastAsia" w:ascii="仿宋" w:hAnsi="仿宋" w:eastAsia="仿宋" w:cs="仿宋"/>
          <w:sz w:val="28"/>
          <w:szCs w:val="28"/>
          <w:lang w:val="en-US" w:eastAsia="zh-CN"/>
        </w:rPr>
        <w:t xml:space="preserve"> 8 </w:t>
      </w:r>
      <w:r>
        <w:rPr>
          <w:rFonts w:hint="eastAsia" w:ascii="仿宋" w:hAnsi="仿宋" w:eastAsia="仿宋" w:cs="仿宋"/>
          <w:sz w:val="28"/>
          <w:szCs w:val="28"/>
          <w:lang w:val="zh-CN" w:eastAsia="zh-CN"/>
        </w:rPr>
        <w:t>月</w:t>
      </w:r>
      <w:r>
        <w:rPr>
          <w:rFonts w:hint="eastAsia" w:ascii="仿宋" w:hAnsi="仿宋" w:eastAsia="仿宋" w:cs="仿宋"/>
          <w:sz w:val="28"/>
          <w:szCs w:val="28"/>
          <w:lang w:val="en-US" w:eastAsia="zh-CN"/>
        </w:rPr>
        <w:t xml:space="preserve"> 27</w:t>
      </w:r>
      <w:bookmarkStart w:id="0" w:name="_GoBack"/>
      <w:bookmarkEnd w:id="0"/>
      <w:r>
        <w:rPr>
          <w:rFonts w:hint="eastAsia" w:ascii="仿宋" w:hAnsi="仿宋" w:eastAsia="仿宋" w:cs="仿宋"/>
          <w:sz w:val="28"/>
          <w:szCs w:val="28"/>
          <w:lang w:val="zh-CN" w:eastAsia="zh-CN"/>
        </w:rPr>
        <w:t>日</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18030">
    <w:altName w:val="宋体"/>
    <w:panose1 w:val="00000000000000000000"/>
    <w:charset w:val="00"/>
    <w:family w:val="auto"/>
    <w:pitch w:val="default"/>
    <w:sig w:usb0="00000000" w:usb1="00000000" w:usb2="00000000"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rFonts w:hint="eastAsia"/>
                              <w:sz w:val="21"/>
                              <w:szCs w:val="21"/>
                              <w:lang w:eastAsia="zh-CN"/>
                            </w:rPr>
                            <w:t>1</w:t>
                          </w:r>
                          <w:r>
                            <w:rPr>
                              <w:rFonts w:hint="eastAsia"/>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eastAsiaTheme="minorEastAsia"/>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rFonts w:hint="eastAsia"/>
                        <w:sz w:val="21"/>
                        <w:szCs w:val="21"/>
                        <w:lang w:eastAsia="zh-CN"/>
                      </w:rPr>
                      <w:t>1</w:t>
                    </w:r>
                    <w:r>
                      <w:rPr>
                        <w:rFonts w:hint="eastAsia"/>
                        <w:sz w:val="21"/>
                        <w:szCs w:val="21"/>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79A3B9"/>
    <w:multiLevelType w:val="singleLevel"/>
    <w:tmpl w:val="6879A3B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kNTA5NDFlNmYzNzJhZjI4NjY4NTk3ZGNlNWUxNzcifQ=="/>
    <w:docVar w:name="KSO_WPS_MARK_KEY" w:val="fe8a2e09-8830-450c-861a-a7dd3af36676"/>
  </w:docVars>
  <w:rsids>
    <w:rsidRoot w:val="00000000"/>
    <w:rsid w:val="004D4F7B"/>
    <w:rsid w:val="006D119B"/>
    <w:rsid w:val="01883901"/>
    <w:rsid w:val="02635FE6"/>
    <w:rsid w:val="02661B5F"/>
    <w:rsid w:val="02C33D7E"/>
    <w:rsid w:val="02FA1592"/>
    <w:rsid w:val="03B96EA9"/>
    <w:rsid w:val="05D94A46"/>
    <w:rsid w:val="06AB4E25"/>
    <w:rsid w:val="06D8450C"/>
    <w:rsid w:val="078E79ED"/>
    <w:rsid w:val="07BF0B44"/>
    <w:rsid w:val="08846740"/>
    <w:rsid w:val="09153D11"/>
    <w:rsid w:val="0A3927A2"/>
    <w:rsid w:val="0A58290E"/>
    <w:rsid w:val="0B1D2920"/>
    <w:rsid w:val="0C30706F"/>
    <w:rsid w:val="0C691946"/>
    <w:rsid w:val="0C8D05C7"/>
    <w:rsid w:val="0CCC2E7F"/>
    <w:rsid w:val="0CF12B96"/>
    <w:rsid w:val="0DF741E7"/>
    <w:rsid w:val="0ECA7307"/>
    <w:rsid w:val="0EDD7894"/>
    <w:rsid w:val="0F51519A"/>
    <w:rsid w:val="0F567DBB"/>
    <w:rsid w:val="10B74F32"/>
    <w:rsid w:val="13B860EB"/>
    <w:rsid w:val="13FA55EC"/>
    <w:rsid w:val="14255527"/>
    <w:rsid w:val="15EE0592"/>
    <w:rsid w:val="16DB6AC8"/>
    <w:rsid w:val="179E5FB9"/>
    <w:rsid w:val="18086B50"/>
    <w:rsid w:val="18271096"/>
    <w:rsid w:val="18E17362"/>
    <w:rsid w:val="19330066"/>
    <w:rsid w:val="1B2D759B"/>
    <w:rsid w:val="1B3C145A"/>
    <w:rsid w:val="1B5C6F72"/>
    <w:rsid w:val="1BA43ED6"/>
    <w:rsid w:val="1DE303E5"/>
    <w:rsid w:val="1E2C76FE"/>
    <w:rsid w:val="1E36109D"/>
    <w:rsid w:val="20011AFD"/>
    <w:rsid w:val="2074194C"/>
    <w:rsid w:val="21454223"/>
    <w:rsid w:val="21A25092"/>
    <w:rsid w:val="21C00DAD"/>
    <w:rsid w:val="21FA26D6"/>
    <w:rsid w:val="22BB5089"/>
    <w:rsid w:val="22D55C33"/>
    <w:rsid w:val="23B91729"/>
    <w:rsid w:val="25D754EB"/>
    <w:rsid w:val="25DE6120"/>
    <w:rsid w:val="262827A7"/>
    <w:rsid w:val="26853386"/>
    <w:rsid w:val="269A1B73"/>
    <w:rsid w:val="26D761E5"/>
    <w:rsid w:val="28EB4622"/>
    <w:rsid w:val="299824CF"/>
    <w:rsid w:val="2A225DF1"/>
    <w:rsid w:val="2B660E84"/>
    <w:rsid w:val="2D9E5B0D"/>
    <w:rsid w:val="2E0D306E"/>
    <w:rsid w:val="2EFF57A9"/>
    <w:rsid w:val="2F05627D"/>
    <w:rsid w:val="2F0C55F1"/>
    <w:rsid w:val="2F3C308F"/>
    <w:rsid w:val="2F616C47"/>
    <w:rsid w:val="30BF1A3E"/>
    <w:rsid w:val="324414E6"/>
    <w:rsid w:val="325129EA"/>
    <w:rsid w:val="32A50AA2"/>
    <w:rsid w:val="331D5988"/>
    <w:rsid w:val="33A508F3"/>
    <w:rsid w:val="33D73C12"/>
    <w:rsid w:val="34AE6BFF"/>
    <w:rsid w:val="35064D89"/>
    <w:rsid w:val="35FC4AF7"/>
    <w:rsid w:val="3683687F"/>
    <w:rsid w:val="3760045E"/>
    <w:rsid w:val="38471845"/>
    <w:rsid w:val="39E523D5"/>
    <w:rsid w:val="3AC91A82"/>
    <w:rsid w:val="3B017D29"/>
    <w:rsid w:val="3B990A24"/>
    <w:rsid w:val="3C1407BA"/>
    <w:rsid w:val="3C751A46"/>
    <w:rsid w:val="3D8D5EFC"/>
    <w:rsid w:val="3DF707B6"/>
    <w:rsid w:val="3E410022"/>
    <w:rsid w:val="3E9D4B92"/>
    <w:rsid w:val="3FD7797E"/>
    <w:rsid w:val="41BB0BAE"/>
    <w:rsid w:val="42E63C85"/>
    <w:rsid w:val="430231E5"/>
    <w:rsid w:val="4391681A"/>
    <w:rsid w:val="43B65AD0"/>
    <w:rsid w:val="44A6072E"/>
    <w:rsid w:val="44FF2478"/>
    <w:rsid w:val="45EA1311"/>
    <w:rsid w:val="462531CA"/>
    <w:rsid w:val="46DE3130"/>
    <w:rsid w:val="48035E52"/>
    <w:rsid w:val="49F0043A"/>
    <w:rsid w:val="4A427237"/>
    <w:rsid w:val="4B411887"/>
    <w:rsid w:val="4B98681B"/>
    <w:rsid w:val="4C277FD7"/>
    <w:rsid w:val="4C3603B6"/>
    <w:rsid w:val="4D484FE7"/>
    <w:rsid w:val="4DBC24B2"/>
    <w:rsid w:val="4DCD4FA2"/>
    <w:rsid w:val="4DF55919"/>
    <w:rsid w:val="4F236AA9"/>
    <w:rsid w:val="4F767631"/>
    <w:rsid w:val="4FED1705"/>
    <w:rsid w:val="502A762A"/>
    <w:rsid w:val="50D92DFE"/>
    <w:rsid w:val="51627C43"/>
    <w:rsid w:val="51E60263"/>
    <w:rsid w:val="542947A2"/>
    <w:rsid w:val="548E1A03"/>
    <w:rsid w:val="54CB1DAD"/>
    <w:rsid w:val="55051615"/>
    <w:rsid w:val="56DF2712"/>
    <w:rsid w:val="57AE1AE6"/>
    <w:rsid w:val="57B60D2F"/>
    <w:rsid w:val="580D02D9"/>
    <w:rsid w:val="59F5718C"/>
    <w:rsid w:val="5A0C48D4"/>
    <w:rsid w:val="5AA77DA0"/>
    <w:rsid w:val="5AD20FEA"/>
    <w:rsid w:val="5BA07FEB"/>
    <w:rsid w:val="5C5D258E"/>
    <w:rsid w:val="5C9940D0"/>
    <w:rsid w:val="5DBC7D30"/>
    <w:rsid w:val="5DBF6F10"/>
    <w:rsid w:val="5DE2627F"/>
    <w:rsid w:val="5DE95121"/>
    <w:rsid w:val="5E165C67"/>
    <w:rsid w:val="5F9745B0"/>
    <w:rsid w:val="60635DEF"/>
    <w:rsid w:val="6117731B"/>
    <w:rsid w:val="62872FB3"/>
    <w:rsid w:val="62984DD3"/>
    <w:rsid w:val="62B3765A"/>
    <w:rsid w:val="641E762E"/>
    <w:rsid w:val="64A66175"/>
    <w:rsid w:val="655C7FCC"/>
    <w:rsid w:val="65E95175"/>
    <w:rsid w:val="669127B1"/>
    <w:rsid w:val="683706DE"/>
    <w:rsid w:val="684A1CD3"/>
    <w:rsid w:val="687E6DC5"/>
    <w:rsid w:val="69BB76EE"/>
    <w:rsid w:val="6BAD0543"/>
    <w:rsid w:val="6BCD763B"/>
    <w:rsid w:val="6D7E6CE7"/>
    <w:rsid w:val="6DD73E7B"/>
    <w:rsid w:val="6E162B44"/>
    <w:rsid w:val="6E767E2F"/>
    <w:rsid w:val="6ECD79D2"/>
    <w:rsid w:val="6ED8604B"/>
    <w:rsid w:val="6EFF182A"/>
    <w:rsid w:val="6F3D238D"/>
    <w:rsid w:val="6FA166B5"/>
    <w:rsid w:val="715357CD"/>
    <w:rsid w:val="725163F2"/>
    <w:rsid w:val="734C2EB7"/>
    <w:rsid w:val="73C53042"/>
    <w:rsid w:val="74035E80"/>
    <w:rsid w:val="761F1377"/>
    <w:rsid w:val="762A101B"/>
    <w:rsid w:val="766647BB"/>
    <w:rsid w:val="767A7B9C"/>
    <w:rsid w:val="794B3B8A"/>
    <w:rsid w:val="79940157"/>
    <w:rsid w:val="79B84350"/>
    <w:rsid w:val="7A440A39"/>
    <w:rsid w:val="7A755C23"/>
    <w:rsid w:val="7ABA6E8C"/>
    <w:rsid w:val="7B5F1FCE"/>
    <w:rsid w:val="7B906335"/>
    <w:rsid w:val="7BCE62E1"/>
    <w:rsid w:val="7BF00E78"/>
    <w:rsid w:val="7F8817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unhideWhenUsed/>
    <w:qFormat/>
    <w:uiPriority w:val="99"/>
    <w:pPr>
      <w:spacing w:after="120" w:afterLines="0"/>
      <w:ind w:left="420" w:leftChars="200" w:firstLine="420" w:firstLineChars="200"/>
    </w:pPr>
    <w:rPr>
      <w:sz w:val="21"/>
    </w:rPr>
  </w:style>
  <w:style w:type="paragraph" w:styleId="3">
    <w:name w:val="Body Text Indent"/>
    <w:basedOn w:val="1"/>
    <w:next w:val="4"/>
    <w:qFormat/>
    <w:uiPriority w:val="0"/>
    <w:pPr>
      <w:spacing w:line="420" w:lineRule="auto"/>
      <w:ind w:firstLine="560"/>
    </w:pPr>
    <w:rPr>
      <w:sz w:val="28"/>
    </w:rPr>
  </w:style>
  <w:style w:type="paragraph" w:styleId="4">
    <w:name w:val="Body Text First Indent"/>
    <w:basedOn w:val="5"/>
    <w:next w:val="1"/>
    <w:qFormat/>
    <w:uiPriority w:val="0"/>
    <w:pPr>
      <w:spacing w:after="0" w:line="360" w:lineRule="auto"/>
      <w:ind w:firstLine="200" w:firstLineChars="200"/>
    </w:pPr>
    <w:rPr>
      <w:rFonts w:ascii="Times New Roman" w:hAnsi="Times New Roman"/>
      <w:kern w:val="0"/>
      <w:sz w:val="24"/>
      <w:szCs w:val="20"/>
    </w:rPr>
  </w:style>
  <w:style w:type="paragraph" w:styleId="5">
    <w:name w:val="Body Text"/>
    <w:basedOn w:val="1"/>
    <w:next w:val="6"/>
    <w:qFormat/>
    <w:uiPriority w:val="0"/>
  </w:style>
  <w:style w:type="paragraph" w:customStyle="1" w:styleId="6">
    <w:name w:val="xl27"/>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rPr>
  </w:style>
  <w:style w:type="paragraph" w:styleId="7">
    <w:name w:val="Normal Indent"/>
    <w:basedOn w:val="1"/>
    <w:next w:val="2"/>
    <w:qFormat/>
    <w:uiPriority w:val="0"/>
    <w:pPr>
      <w:ind w:firstLine="420" w:firstLine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3">
    <w:name w:val="永环书正文"/>
    <w:basedOn w:val="1"/>
    <w:qFormat/>
    <w:uiPriority w:val="0"/>
    <w:pPr>
      <w:spacing w:before="62" w:beforeLines="20" w:after="62" w:afterLines="20" w:line="360" w:lineRule="auto"/>
      <w:ind w:firstLine="200" w:firstLineChars="200"/>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1667</Words>
  <Characters>1791</Characters>
  <Lines>0</Lines>
  <Paragraphs>0</Paragraphs>
  <TotalTime>2</TotalTime>
  <ScaleCrop>false</ScaleCrop>
  <LinksUpToDate>false</LinksUpToDate>
  <CharactersWithSpaces>1835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2023-05-19T01:03:00Z</dcterms:created>
  <dc:creator>Administrator</dc:creator>
  <cp:lastModifiedBy>飞翔的</cp:lastModifiedBy>
  <cp:lastPrinted>2023-06-20T03:15:00Z</cp:lastPrinted>
  <dcterms:modified xsi:type="dcterms:W3CDTF">2024-08-27T03:35:45Z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3CEF1A1C118849CFA9BAA254C6C10BB7</vt:lpwstr>
  </property>
</Properties>
</file>