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eastAsia="zh-CN"/>
        </w:rPr>
      </w:pPr>
    </w:p>
    <w:p>
      <w:pPr>
        <w:pStyle w:val="3"/>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eastAsia="zh-CN"/>
        </w:rPr>
      </w:pPr>
    </w:p>
    <w:p>
      <w:pPr>
        <w:pStyle w:val="3"/>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仿宋_GB2312" w:hAnsi="仿宋_GB2312" w:eastAsia="仿宋_GB2312" w:cs="仿宋_GB2312"/>
          <w:sz w:val="32"/>
          <w:szCs w:val="32"/>
          <w:lang w:val="en-US" w:eastAsia="zh-CN"/>
        </w:rPr>
        <w:t>江永环评〔2024〕  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44"/>
          <w:szCs w:val="44"/>
          <w:lang w:eastAsia="zh-CN"/>
        </w:rPr>
        <w:t>关于</w:t>
      </w:r>
      <w:r>
        <w:rPr>
          <w:rFonts w:hint="eastAsia" w:asciiTheme="minorEastAsia" w:hAnsiTheme="minorEastAsia" w:eastAsiaTheme="minorEastAsia" w:cstheme="minorEastAsia"/>
          <w:spacing w:val="-11"/>
          <w:sz w:val="44"/>
          <w:szCs w:val="44"/>
          <w:lang w:val="en-US" w:eastAsia="zh-CN"/>
        </w:rPr>
        <w:t>江永县石枧水闸除险加固项目环境影响报</w:t>
      </w:r>
      <w:r>
        <w:rPr>
          <w:rFonts w:hint="eastAsia" w:asciiTheme="minorEastAsia" w:hAnsiTheme="minorEastAsia" w:eastAsiaTheme="minorEastAsia" w:cstheme="minorEastAsia"/>
          <w:spacing w:val="-11"/>
          <w:sz w:val="44"/>
          <w:szCs w:val="44"/>
        </w:rPr>
        <w:t>告表</w:t>
      </w:r>
      <w:r>
        <w:rPr>
          <w:rFonts w:hint="eastAsia" w:asciiTheme="minorEastAsia" w:hAnsiTheme="minorEastAsia" w:eastAsiaTheme="minorEastAsia" w:cstheme="minorEastAsia"/>
          <w:spacing w:val="-11"/>
          <w:sz w:val="44"/>
          <w:szCs w:val="44"/>
          <w:lang w:eastAsia="zh-CN"/>
        </w:rPr>
        <w:t>的</w:t>
      </w:r>
      <w:r>
        <w:rPr>
          <w:rFonts w:hint="eastAsia" w:asciiTheme="minorEastAsia" w:hAnsiTheme="minorEastAsia" w:eastAsiaTheme="minorEastAsia" w:cstheme="minorEastAsia"/>
          <w:spacing w:val="-11"/>
          <w:sz w:val="44"/>
          <w:szCs w:val="44"/>
          <w:lang w:val="en-US" w:eastAsia="zh-CN"/>
        </w:rPr>
        <w:t>批复</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江永县水利工程建设与运行事务中心：</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你公司《关于申请批复&lt;江永县石枧水闸除险加固项目环境影响报告表&gt;的函》</w:t>
      </w:r>
      <w:r>
        <w:rPr>
          <w:rFonts w:hint="eastAsia" w:ascii="仿宋" w:hAnsi="仿宋" w:eastAsia="仿宋" w:cs="仿宋"/>
          <w:sz w:val="30"/>
          <w:szCs w:val="30"/>
          <w:lang w:eastAsia="zh-CN"/>
        </w:rPr>
        <w:t>（</w:t>
      </w:r>
      <w:r>
        <w:rPr>
          <w:rFonts w:hint="eastAsia" w:ascii="仿宋" w:hAnsi="仿宋" w:eastAsia="仿宋" w:cs="仿宋"/>
          <w:sz w:val="30"/>
          <w:szCs w:val="30"/>
        </w:rPr>
        <w:t>以下简称《报告表》</w:t>
      </w:r>
      <w:r>
        <w:rPr>
          <w:rFonts w:hint="eastAsia" w:ascii="仿宋" w:hAnsi="仿宋" w:eastAsia="仿宋" w:cs="仿宋"/>
          <w:sz w:val="30"/>
          <w:szCs w:val="30"/>
          <w:lang w:eastAsia="zh-CN"/>
        </w:rPr>
        <w:t>）</w:t>
      </w:r>
      <w:r>
        <w:rPr>
          <w:rFonts w:hint="eastAsia" w:ascii="仿宋_GB2312" w:hAnsi="仿宋_GB2312" w:eastAsia="仿宋_GB2312" w:cs="仿宋_GB2312"/>
          <w:sz w:val="32"/>
          <w:szCs w:val="32"/>
          <w:lang w:val="en-US" w:eastAsia="zh-CN"/>
        </w:rPr>
        <w:t>及相关附件收悉，经研究，批复如</w:t>
      </w:r>
      <w:r>
        <w:rPr>
          <w:rFonts w:hint="eastAsia" w:ascii="仿宋_GB2312" w:hAnsi="仿宋_GB2312" w:eastAsia="仿宋_GB2312" w:cs="仿宋_GB2312"/>
          <w:sz w:val="32"/>
          <w:szCs w:val="32"/>
          <w:lang w:eastAsia="zh-CN"/>
        </w:rPr>
        <w:t>下</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石枧</w:t>
      </w:r>
      <w:r>
        <w:rPr>
          <w:rFonts w:hint="eastAsia" w:ascii="仿宋_GB2312" w:hAnsi="仿宋_GB2312" w:eastAsia="仿宋_GB2312" w:cs="仿宋_GB2312"/>
          <w:sz w:val="32"/>
          <w:szCs w:val="32"/>
        </w:rPr>
        <w:t>水闸位于位于永州市江永县</w:t>
      </w:r>
      <w:r>
        <w:rPr>
          <w:rFonts w:hint="eastAsia" w:ascii="仿宋_GB2312" w:hAnsi="仿宋_GB2312" w:eastAsia="仿宋_GB2312" w:cs="仿宋_GB2312"/>
          <w:sz w:val="32"/>
          <w:szCs w:val="32"/>
          <w:lang w:eastAsia="zh-CN"/>
        </w:rPr>
        <w:t>桃川</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石枧</w:t>
      </w:r>
      <w:r>
        <w:rPr>
          <w:rFonts w:hint="eastAsia" w:ascii="仿宋_GB2312" w:hAnsi="仿宋_GB2312" w:eastAsia="仿宋_GB2312" w:cs="仿宋_GB2312"/>
          <w:sz w:val="32"/>
          <w:szCs w:val="32"/>
        </w:rPr>
        <w:t>村，是</w:t>
      </w:r>
      <w:r>
        <w:rPr>
          <w:rFonts w:hint="eastAsia" w:ascii="仿宋_GB2312" w:hAnsi="仿宋_GB2312" w:eastAsia="仿宋_GB2312" w:cs="仿宋_GB2312"/>
          <w:sz w:val="32"/>
          <w:szCs w:val="32"/>
          <w:lang w:eastAsia="zh-CN"/>
        </w:rPr>
        <w:t>珠江流域西江水系桂江二级支流秀峰河上的一处中型</w:t>
      </w:r>
      <w:r>
        <w:rPr>
          <w:rFonts w:hint="eastAsia" w:ascii="仿宋_GB2312" w:hAnsi="仿宋_GB2312" w:eastAsia="仿宋_GB2312" w:cs="仿宋_GB2312"/>
          <w:sz w:val="32"/>
          <w:szCs w:val="32"/>
        </w:rPr>
        <w:t>水闸。水闸</w:t>
      </w:r>
      <w:r>
        <w:rPr>
          <w:rFonts w:hint="eastAsia" w:ascii="仿宋_GB2312" w:hAnsi="仿宋_GB2312" w:eastAsia="仿宋_GB2312" w:cs="仿宋_GB2312"/>
          <w:sz w:val="32"/>
          <w:szCs w:val="32"/>
          <w:lang w:eastAsia="zh-CN"/>
        </w:rPr>
        <w:t>距桃川镇</w:t>
      </w:r>
      <w:r>
        <w:rPr>
          <w:rFonts w:hint="eastAsia" w:ascii="仿宋_GB2312" w:hAnsi="仿宋_GB2312" w:eastAsia="仿宋_GB2312" w:cs="仿宋_GB2312"/>
          <w:sz w:val="32"/>
          <w:szCs w:val="32"/>
          <w:lang w:val="en-US" w:eastAsia="zh-CN"/>
        </w:rPr>
        <w:t>6Km，距江永县城40Km。石枧</w:t>
      </w:r>
      <w:r>
        <w:rPr>
          <w:rFonts w:hint="eastAsia" w:ascii="仿宋_GB2312" w:hAnsi="仿宋_GB2312" w:eastAsia="仿宋_GB2312" w:cs="仿宋_GB2312"/>
          <w:sz w:val="32"/>
          <w:szCs w:val="32"/>
        </w:rPr>
        <w:t>水闸闸址控制流域总集雨面积</w:t>
      </w:r>
      <w:r>
        <w:rPr>
          <w:rFonts w:hint="eastAsia" w:ascii="仿宋_GB2312" w:hAnsi="仿宋_GB2312" w:eastAsia="仿宋_GB2312" w:cs="仿宋_GB2312"/>
          <w:sz w:val="32"/>
          <w:szCs w:val="32"/>
          <w:lang w:val="en-US" w:eastAsia="zh-CN"/>
        </w:rPr>
        <w:t>224K</w:t>
      </w:r>
      <w:r>
        <w:rPr>
          <w:rFonts w:hint="eastAsia" w:ascii="宋体" w:hAnsi="宋体" w:eastAsia="宋体" w:cs="宋体"/>
          <w:sz w:val="32"/>
          <w:szCs w:val="32"/>
        </w:rPr>
        <w:t>㎡</w:t>
      </w:r>
      <w:r>
        <w:rPr>
          <w:rFonts w:hint="eastAsia" w:ascii="仿宋_GB2312" w:hAnsi="仿宋_GB2312" w:eastAsia="仿宋_GB2312" w:cs="仿宋_GB2312"/>
          <w:sz w:val="32"/>
          <w:szCs w:val="32"/>
        </w:rPr>
        <w:t>,坡降</w:t>
      </w:r>
      <w:r>
        <w:rPr>
          <w:rFonts w:hint="eastAsia" w:ascii="仿宋_GB2312" w:hAnsi="仿宋_GB2312" w:eastAsia="仿宋_GB2312" w:cs="仿宋_GB2312"/>
          <w:sz w:val="32"/>
          <w:szCs w:val="32"/>
          <w:lang w:val="en-US" w:eastAsia="zh-CN"/>
        </w:rPr>
        <w:t>18.2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石枧</w:t>
      </w:r>
      <w:r>
        <w:rPr>
          <w:rFonts w:hint="eastAsia" w:ascii="仿宋_GB2312" w:hAnsi="仿宋_GB2312" w:eastAsia="仿宋_GB2312" w:cs="仿宋_GB2312"/>
          <w:sz w:val="32"/>
          <w:szCs w:val="32"/>
        </w:rPr>
        <w:t>水闸原设计主要功能以灌溉为主，兼顾防洪</w:t>
      </w:r>
      <w:r>
        <w:rPr>
          <w:rFonts w:hint="eastAsia" w:ascii="仿宋_GB2312" w:hAnsi="仿宋_GB2312" w:eastAsia="仿宋_GB2312" w:cs="仿宋_GB2312"/>
          <w:sz w:val="32"/>
          <w:szCs w:val="32"/>
          <w:lang w:eastAsia="zh-CN"/>
        </w:rPr>
        <w:t>和石枧村的生活用水</w:t>
      </w:r>
      <w:r>
        <w:rPr>
          <w:rFonts w:hint="eastAsia" w:ascii="仿宋_GB2312" w:hAnsi="仿宋_GB2312" w:eastAsia="仿宋_GB2312" w:cs="仿宋_GB2312"/>
          <w:sz w:val="32"/>
          <w:szCs w:val="32"/>
        </w:rPr>
        <w:t>。原设计灌溉面积</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万亩，其中自流灌溉面积1.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万亩，提灌面积0.</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万亩。防洪保护面积</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万亩，保护人口</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万人。</w:t>
      </w:r>
      <w:r>
        <w:rPr>
          <w:rFonts w:hint="eastAsia" w:ascii="仿宋_GB2312" w:hAnsi="仿宋_GB2312" w:eastAsia="仿宋_GB2312" w:cs="仿宋_GB2312"/>
          <w:sz w:val="32"/>
          <w:szCs w:val="32"/>
          <w:lang w:val="en-US" w:eastAsia="zh-CN"/>
        </w:rPr>
        <w:t>项目总投资3410.59万元，主要建设内容：泄洪闸拆除重建;冲砂闸拆除重建;右岸灌溉进水闸拆除重建;左岸K0+240至水闸翼墙防洪堤加高加固处理;水闸上下游河堤清淤疏浚;加高扩宽右岸乡村公路作为防汛公路;新建管理所、配电房、备用柴油发电机室、供风室，以及管理区地坪、排水沟等配套设施;新增安全监测、雨水情监测、流量监测、闸门自动控制系统、视频监视和预警系统以及水闸信息化智慧应用体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项目符合国家产业政策、永州市“三线一单”生态环境分区管控规定，</w:t>
      </w:r>
      <w:r>
        <w:rPr>
          <w:rFonts w:hint="eastAsia" w:ascii="仿宋" w:hAnsi="仿宋" w:eastAsia="仿宋" w:cs="仿宋"/>
          <w:color w:val="000000"/>
          <w:kern w:val="2"/>
          <w:sz w:val="30"/>
          <w:szCs w:val="30"/>
          <w:lang w:val="en-US" w:eastAsia="zh-CN" w:bidi="ar-SA"/>
        </w:rPr>
        <w:t>根据《报告表》分析结论和专家评审意见，</w:t>
      </w:r>
      <w:r>
        <w:rPr>
          <w:rFonts w:hint="eastAsia" w:ascii="仿宋_GB2312" w:hAnsi="仿宋_GB2312" w:eastAsia="仿宋_GB2312" w:cs="仿宋_GB2312"/>
          <w:sz w:val="32"/>
          <w:szCs w:val="32"/>
          <w:lang w:val="en-US" w:eastAsia="zh-CN"/>
        </w:rPr>
        <w:t>在严格落实报告表及本批复意见提出的各项生态环境保护措施和环境风险防控对策，确保各类污染物达标排放的前提下，依据《中华人民共和国环境影响评价法》第二十二条等规定，从环保的角度分析，我局原则同意该项目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二、建设单位在项目设计、建设和运行期间，必须严格执行环保“三同时”制度，建设单位在项目设计、建设和运行期间，必须严格执行环保“三同时”制度，并着重做好以下工作：</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2"/>
          <w:szCs w:val="32"/>
          <w:lang w:val="en-US" w:eastAsia="zh-CN"/>
        </w:rPr>
      </w:pPr>
      <w:r>
        <w:rPr>
          <w:rFonts w:hint="eastAsia" w:ascii="仿宋" w:hAnsi="仿宋" w:eastAsia="仿宋" w:cs="仿宋"/>
          <w:sz w:val="30"/>
          <w:szCs w:val="30"/>
          <w:lang w:val="en-US" w:eastAsia="zh-CN"/>
        </w:rPr>
        <w:t>1.</w:t>
      </w:r>
      <w:r>
        <w:rPr>
          <w:rFonts w:hint="eastAsia" w:ascii="仿宋" w:hAnsi="仿宋" w:eastAsia="仿宋" w:cs="仿宋"/>
          <w:color w:val="000000"/>
          <w:sz w:val="32"/>
          <w:szCs w:val="32"/>
          <w:lang w:val="en-US" w:eastAsia="zh-CN"/>
        </w:rPr>
        <w:t>废水污染防治</w:t>
      </w:r>
      <w:r>
        <w:rPr>
          <w:rFonts w:hint="eastAsia" w:ascii="仿宋" w:hAnsi="仿宋" w:eastAsia="仿宋" w:cs="仿宋"/>
          <w:color w:val="000000"/>
          <w:sz w:val="32"/>
          <w:szCs w:val="32"/>
        </w:rPr>
        <w:t>。项目</w:t>
      </w:r>
      <w:r>
        <w:rPr>
          <w:rFonts w:hint="eastAsia" w:ascii="仿宋" w:hAnsi="仿宋" w:eastAsia="仿宋" w:cs="仿宋"/>
          <w:color w:val="000000"/>
          <w:sz w:val="32"/>
          <w:szCs w:val="32"/>
          <w:lang w:eastAsia="zh-CN"/>
        </w:rPr>
        <w:t>建设过程中应</w:t>
      </w:r>
      <w:bookmarkStart w:id="0" w:name="_GoBack"/>
      <w:bookmarkEnd w:id="0"/>
      <w:r>
        <w:rPr>
          <w:rFonts w:hint="eastAsia" w:ascii="仿宋" w:hAnsi="仿宋" w:eastAsia="仿宋" w:cs="仿宋"/>
          <w:color w:val="000000"/>
          <w:sz w:val="32"/>
          <w:szCs w:val="32"/>
        </w:rPr>
        <w:t>实施雨污分流，</w:t>
      </w:r>
      <w:r>
        <w:rPr>
          <w:rFonts w:hint="eastAsia" w:ascii="仿宋" w:hAnsi="仿宋" w:eastAsia="仿宋" w:cs="仿宋"/>
          <w:color w:val="000000"/>
          <w:sz w:val="32"/>
          <w:szCs w:val="32"/>
          <w:lang w:eastAsia="zh-CN"/>
        </w:rPr>
        <w:t>施工产生的污</w:t>
      </w:r>
      <w:r>
        <w:rPr>
          <w:rFonts w:hint="eastAsia" w:ascii="仿宋" w:hAnsi="仿宋" w:eastAsia="仿宋" w:cs="仿宋"/>
          <w:color w:val="000000"/>
          <w:sz w:val="32"/>
          <w:szCs w:val="32"/>
        </w:rPr>
        <w:t>水</w:t>
      </w:r>
      <w:r>
        <w:rPr>
          <w:rFonts w:hint="eastAsia" w:ascii="仿宋" w:hAnsi="仿宋" w:eastAsia="仿宋" w:cs="仿宋"/>
          <w:color w:val="000000"/>
          <w:sz w:val="32"/>
          <w:szCs w:val="32"/>
          <w:lang w:eastAsia="zh-CN"/>
        </w:rPr>
        <w:t>经沉淀池沉淀</w:t>
      </w:r>
      <w:r>
        <w:rPr>
          <w:rFonts w:hint="eastAsia" w:ascii="仿宋" w:hAnsi="仿宋" w:eastAsia="仿宋" w:cs="仿宋"/>
          <w:sz w:val="32"/>
          <w:szCs w:val="32"/>
          <w:lang w:val="en-US" w:eastAsia="zh-CN"/>
        </w:rPr>
        <w:t>回用于施工时混凝土的搅拌或用于洒水抑尘，混凝土搅拌工序产生的废水应经沉淀池处理后回用。</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color w:val="auto"/>
          <w:kern w:val="2"/>
          <w:sz w:val="30"/>
          <w:szCs w:val="30"/>
          <w:u w:val="none"/>
          <w:lang w:val="en-US" w:eastAsia="zh-CN" w:bidi="ar-SA"/>
        </w:rPr>
      </w:pPr>
      <w:r>
        <w:rPr>
          <w:rFonts w:hint="eastAsia" w:ascii="仿宋" w:hAnsi="仿宋" w:eastAsia="仿宋" w:cs="仿宋"/>
          <w:sz w:val="30"/>
          <w:szCs w:val="30"/>
          <w:lang w:val="en-US" w:eastAsia="zh-CN"/>
        </w:rPr>
        <w:t>2.</w:t>
      </w:r>
      <w:r>
        <w:rPr>
          <w:rFonts w:hint="eastAsia" w:ascii="仿宋" w:hAnsi="仿宋" w:eastAsia="仿宋" w:cs="仿宋"/>
          <w:color w:val="auto"/>
          <w:kern w:val="2"/>
          <w:sz w:val="30"/>
          <w:szCs w:val="30"/>
          <w:u w:val="none"/>
          <w:lang w:val="en-US" w:eastAsia="zh-CN" w:bidi="ar-SA"/>
        </w:rPr>
        <w:t>废气污染防治。该项目产生的废气主要为施工过程中及运输环节产生的扬尘和车辆、非道路移动机械产生的尾气。施工使用的</w:t>
      </w:r>
      <w:r>
        <w:rPr>
          <w:rFonts w:hint="eastAsia" w:ascii="仿宋" w:hAnsi="仿宋" w:eastAsia="仿宋" w:cs="仿宋"/>
          <w:sz w:val="30"/>
          <w:szCs w:val="30"/>
          <w:lang w:val="en-US" w:eastAsia="zh-CN"/>
        </w:rPr>
        <w:t>混凝土搅拌设备须使用符合国家标准的设备，并采取除尘措施；砂石料场应进行洒水抑尘。</w:t>
      </w:r>
      <w:r>
        <w:rPr>
          <w:rFonts w:hint="eastAsia" w:ascii="仿宋" w:hAnsi="仿宋" w:eastAsia="仿宋" w:cs="仿宋"/>
          <w:color w:val="auto"/>
          <w:kern w:val="2"/>
          <w:sz w:val="30"/>
          <w:szCs w:val="30"/>
          <w:u w:val="none"/>
          <w:lang w:val="en-US" w:eastAsia="zh-CN" w:bidi="ar-SA"/>
        </w:rPr>
        <w:t>运输扬尘为非连续性产生，可通过路面喷洒作业降低颗粒物浓度，颗粒物应满足《大气污染物综合排放标准》（GB16297-1996）中表2无组织排放监控浓度限值要求；车辆、非道路移动机械产生的尾气为移动排放源，经大气稀疏后扩散排放，排放量较小，对周边环境的影响也较小。</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3.噪声污染防治。按照安全、节能、环保要求，选择低噪声设备，采取降噪减振措施，加强设备维护管理，确保场界噪声达到《建筑施工场界环境噪声排放标准》（GB12523-2011）要求。 </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4.固体废物处置。加强对固废的管理，按报告表要求对产生的各类固体废物妥善处置。</w:t>
      </w:r>
      <w:r>
        <w:rPr>
          <w:rFonts w:hint="eastAsia" w:ascii="仿宋" w:hAnsi="仿宋" w:eastAsia="仿宋" w:cs="仿宋"/>
          <w:color w:val="000000"/>
          <w:kern w:val="2"/>
          <w:sz w:val="30"/>
          <w:szCs w:val="30"/>
          <w:lang w:val="en-US" w:eastAsia="zh-CN" w:bidi="ar-SA"/>
        </w:rPr>
        <w:t>一般性废包装袋收集后外售或回收利用，</w:t>
      </w:r>
      <w:r>
        <w:rPr>
          <w:rFonts w:hint="eastAsia" w:ascii="仿宋" w:hAnsi="仿宋" w:eastAsia="仿宋" w:cs="仿宋"/>
          <w:sz w:val="30"/>
          <w:szCs w:val="30"/>
          <w:lang w:val="en-US" w:eastAsia="zh-CN"/>
        </w:rPr>
        <w:t>合理设置弃渣场的数量和位置，弃渣完毕应进行植被恢复。应妥善收集施工表土及</w:t>
      </w:r>
      <w:r>
        <w:rPr>
          <w:rFonts w:hint="eastAsia" w:ascii="仿宋_GB2312" w:hAnsi="仿宋_GB2312" w:eastAsia="仿宋_GB2312" w:cs="仿宋_GB2312"/>
          <w:sz w:val="32"/>
          <w:szCs w:val="32"/>
          <w:lang w:val="en-US" w:eastAsia="zh-CN"/>
        </w:rPr>
        <w:t>河堤清淤疏浚后的淤泥</w:t>
      </w:r>
      <w:r>
        <w:rPr>
          <w:rFonts w:hint="eastAsia" w:ascii="仿宋" w:hAnsi="仿宋" w:eastAsia="仿宋" w:cs="仿宋"/>
          <w:sz w:val="30"/>
          <w:szCs w:val="30"/>
          <w:lang w:val="en-US" w:eastAsia="zh-CN"/>
        </w:rPr>
        <w:t>，用于后期植被恢复。</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三、</w:t>
      </w:r>
      <w:r>
        <w:rPr>
          <w:rFonts w:hint="eastAsia" w:ascii="仿宋" w:hAnsi="仿宋" w:eastAsia="仿宋" w:cs="仿宋"/>
          <w:sz w:val="30"/>
          <w:szCs w:val="30"/>
        </w:rPr>
        <w:t>加强环境保护管理</w:t>
      </w:r>
      <w:r>
        <w:rPr>
          <w:rFonts w:hint="eastAsia" w:ascii="仿宋" w:hAnsi="仿宋" w:eastAsia="仿宋" w:cs="仿宋"/>
          <w:sz w:val="30"/>
          <w:szCs w:val="30"/>
          <w:lang w:eastAsia="zh-CN"/>
        </w:rPr>
        <w:t>，</w:t>
      </w:r>
      <w:r>
        <w:rPr>
          <w:rFonts w:hint="eastAsia" w:ascii="仿宋" w:hAnsi="仿宋" w:eastAsia="仿宋" w:cs="仿宋"/>
          <w:sz w:val="30"/>
          <w:szCs w:val="30"/>
        </w:rPr>
        <w:t>严格履行生态环境保护主体责任</w:t>
      </w:r>
      <w:r>
        <w:rPr>
          <w:rFonts w:hint="eastAsia" w:ascii="仿宋" w:hAnsi="仿宋" w:eastAsia="仿宋" w:cs="仿宋"/>
          <w:sz w:val="30"/>
          <w:szCs w:val="30"/>
          <w:lang w:eastAsia="zh-CN"/>
        </w:rPr>
        <w:t>，</w:t>
      </w:r>
      <w:r>
        <w:rPr>
          <w:rFonts w:hint="eastAsia" w:ascii="仿宋" w:hAnsi="仿宋" w:eastAsia="仿宋" w:cs="仿宋"/>
          <w:color w:val="000000"/>
          <w:sz w:val="30"/>
          <w:szCs w:val="30"/>
        </w:rPr>
        <w:t>落实各项环境风险防范措施和</w:t>
      </w:r>
      <w:r>
        <w:rPr>
          <w:rFonts w:hint="eastAsia" w:ascii="仿宋" w:hAnsi="仿宋" w:eastAsia="仿宋" w:cs="仿宋"/>
          <w:color w:val="000000"/>
          <w:sz w:val="30"/>
          <w:szCs w:val="30"/>
          <w:lang w:eastAsia="zh-CN"/>
        </w:rPr>
        <w:t>环境</w:t>
      </w:r>
      <w:r>
        <w:rPr>
          <w:rFonts w:hint="eastAsia" w:ascii="仿宋" w:hAnsi="仿宋" w:eastAsia="仿宋" w:cs="仿宋"/>
          <w:color w:val="000000"/>
          <w:sz w:val="30"/>
          <w:szCs w:val="30"/>
        </w:rPr>
        <w:t>事故应急防范措施</w:t>
      </w:r>
      <w:r>
        <w:rPr>
          <w:rFonts w:hint="eastAsia" w:ascii="仿宋" w:hAnsi="仿宋" w:eastAsia="仿宋" w:cs="仿宋"/>
          <w:color w:val="000000"/>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四、项目在环保申报过程中不得隐情不报，如有瞒报、谎报属违法行为，建设单位将承担由此产生的一切后果。本批复各项内容必须严格执行，建设单位如有违反，将依法追究法律责任。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五、本批复及有关附件是该项目环保审批的法律文件。自批复之日起超过5年方开工建设的，或改变项目性质、规模、地点、工艺、环境保护措施的必须依法重新报批。</w:t>
      </w:r>
    </w:p>
    <w:p>
      <w:pPr>
        <w:keepNext w:val="0"/>
        <w:keepLines w:val="0"/>
        <w:pageBreakBefore w:val="0"/>
        <w:kinsoku/>
        <w:wordWrap/>
        <w:overflowPunct/>
        <w:topLinePunct w:val="0"/>
        <w:autoSpaceDE/>
        <w:autoSpaceDN/>
        <w:bidi w:val="0"/>
        <w:adjustRightInd/>
        <w:snapToGrid/>
        <w:spacing w:line="600" w:lineRule="exact"/>
        <w:ind w:firstLine="645"/>
        <w:textAlignment w:val="auto"/>
        <w:outlineLvl w:val="9"/>
        <w:rPr>
          <w:rFonts w:hint="eastAsia" w:ascii="仿宋" w:hAnsi="仿宋" w:eastAsia="仿宋" w:cs="仿宋"/>
          <w:sz w:val="30"/>
          <w:szCs w:val="30"/>
        </w:rPr>
      </w:pPr>
      <w:r>
        <w:rPr>
          <w:rFonts w:hint="eastAsia" w:ascii="仿宋" w:hAnsi="仿宋" w:eastAsia="仿宋" w:cs="仿宋"/>
          <w:sz w:val="30"/>
          <w:szCs w:val="30"/>
          <w:lang w:val="en-US" w:eastAsia="zh-CN"/>
        </w:rPr>
        <w:t>六、</w:t>
      </w:r>
      <w:r>
        <w:rPr>
          <w:rFonts w:hint="eastAsia" w:ascii="仿宋" w:hAnsi="仿宋" w:eastAsia="仿宋" w:cs="仿宋"/>
          <w:sz w:val="30"/>
          <w:szCs w:val="30"/>
        </w:rPr>
        <w:t>你单位应主动接受各级生态环境部门的监督检查。该项目的日常环境监督管理工作由永州市生态环境局江永分局具体负责。</w:t>
      </w:r>
    </w:p>
    <w:p>
      <w:pPr>
        <w:keepNext w:val="0"/>
        <w:keepLines w:val="0"/>
        <w:pageBreakBefore w:val="0"/>
        <w:widowControl w:val="0"/>
        <w:kinsoku/>
        <w:wordWrap/>
        <w:overflowPunct/>
        <w:topLinePunct w:val="0"/>
        <w:autoSpaceDE/>
        <w:autoSpaceDN/>
        <w:bidi w:val="0"/>
        <w:adjustRightInd/>
        <w:snapToGrid/>
        <w:spacing w:line="580" w:lineRule="exact"/>
        <w:ind w:firstLine="3900" w:firstLineChars="1300"/>
        <w:textAlignment w:val="auto"/>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3900" w:firstLineChars="1300"/>
        <w:textAlignment w:val="auto"/>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3900" w:firstLineChars="1300"/>
        <w:textAlignment w:val="auto"/>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3900" w:firstLineChars="13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永州市生态环境局江永分局</w:t>
      </w:r>
    </w:p>
    <w:p>
      <w:pPr>
        <w:keepNext w:val="0"/>
        <w:keepLines w:val="0"/>
        <w:pageBreakBefore w:val="0"/>
        <w:widowControl w:val="0"/>
        <w:kinsoku/>
        <w:wordWrap/>
        <w:overflowPunct/>
        <w:topLinePunct w:val="0"/>
        <w:autoSpaceDE/>
        <w:autoSpaceDN/>
        <w:bidi w:val="0"/>
        <w:adjustRightInd/>
        <w:snapToGrid/>
        <w:spacing w:line="580" w:lineRule="exact"/>
        <w:ind w:firstLine="4500" w:firstLineChars="15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zh-CN" w:eastAsia="zh-CN"/>
        </w:rPr>
        <w:t>202</w:t>
      </w:r>
      <w:r>
        <w:rPr>
          <w:rFonts w:hint="eastAsia" w:ascii="仿宋" w:hAnsi="仿宋" w:eastAsia="仿宋" w:cs="仿宋"/>
          <w:sz w:val="30"/>
          <w:szCs w:val="30"/>
          <w:lang w:val="en-US" w:eastAsia="zh-CN"/>
        </w:rPr>
        <w:t>4</w:t>
      </w:r>
      <w:r>
        <w:rPr>
          <w:rFonts w:hint="eastAsia" w:ascii="仿宋" w:hAnsi="仿宋" w:eastAsia="仿宋" w:cs="仿宋"/>
          <w:sz w:val="30"/>
          <w:szCs w:val="30"/>
          <w:lang w:val="zh-CN" w:eastAsia="zh-CN"/>
        </w:rPr>
        <w:t>年</w:t>
      </w:r>
      <w:r>
        <w:rPr>
          <w:rFonts w:hint="eastAsia" w:ascii="仿宋" w:hAnsi="仿宋" w:eastAsia="仿宋" w:cs="仿宋"/>
          <w:sz w:val="30"/>
          <w:szCs w:val="30"/>
          <w:lang w:val="en-US" w:eastAsia="zh-CN"/>
        </w:rPr>
        <w:t xml:space="preserve">  8</w:t>
      </w:r>
      <w:r>
        <w:rPr>
          <w:rFonts w:hint="eastAsia" w:ascii="仿宋" w:hAnsi="仿宋" w:eastAsia="仿宋" w:cs="仿宋"/>
          <w:sz w:val="30"/>
          <w:szCs w:val="30"/>
          <w:lang w:val="zh-CN" w:eastAsia="zh-CN"/>
        </w:rPr>
        <w:t>月</w:t>
      </w:r>
      <w:r>
        <w:rPr>
          <w:rFonts w:hint="eastAsia" w:ascii="仿宋" w:hAnsi="仿宋" w:eastAsia="仿宋" w:cs="仿宋"/>
          <w:sz w:val="30"/>
          <w:szCs w:val="30"/>
          <w:lang w:val="en-US" w:eastAsia="zh-CN"/>
        </w:rPr>
        <w:t xml:space="preserve"> 26 </w:t>
      </w:r>
      <w:r>
        <w:rPr>
          <w:rFonts w:hint="eastAsia" w:ascii="仿宋" w:hAnsi="仿宋" w:eastAsia="仿宋" w:cs="仿宋"/>
          <w:sz w:val="30"/>
          <w:szCs w:val="30"/>
          <w:lang w:val="zh-CN" w:eastAsia="zh-CN"/>
        </w:rPr>
        <w:t>日</w:t>
      </w:r>
    </w:p>
    <w:p>
      <w:pPr>
        <w:bidi w:val="0"/>
        <w:jc w:val="center"/>
        <w:rPr>
          <w:rFonts w:hint="eastAsia" w:asciiTheme="minorHAnsi" w:hAnsiTheme="minorHAnsi" w:eastAsiaTheme="minorEastAsia" w:cstheme="minorBidi"/>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300" w:firstLineChars="100"/>
        <w:textAlignment w:val="auto"/>
        <w:rPr>
          <w:rFonts w:hint="default" w:ascii="仿宋_GB2312" w:hAnsi="仿宋_GB2312" w:eastAsia="仿宋_GB2312" w:cs="仿宋_GB2312"/>
          <w:sz w:val="32"/>
          <w:szCs w:val="32"/>
          <w:lang w:val="en-US" w:eastAsia="zh-CN"/>
        </w:rPr>
      </w:pPr>
      <w:r>
        <w:rPr>
          <w:rFonts w:hint="eastAsia" w:ascii="仿宋" w:hAnsi="仿宋" w:eastAsia="仿宋" w:cs="仿宋"/>
          <w:sz w:val="30"/>
          <w:szCs w:val="30"/>
          <w:lang w:val="en-US" w:eastAsia="zh-CN"/>
        </w:rPr>
        <w:t xml:space="preserve">               </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18030">
    <w:altName w:val="宋体"/>
    <w:panose1 w:val="00000000000000000000"/>
    <w:charset w:val="00"/>
    <w:family w:val="auto"/>
    <w:pitch w:val="default"/>
    <w:sig w:usb0="00000000" w:usb1="00000000" w:usb2="00000000" w:usb3="00000000" w:csb0="00040001" w:csb1="00000000"/>
  </w:font>
  <w:font w:name="方正小标宋简体">
    <w:altName w:val="Arial Unicode MS"/>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1</w:t>
                          </w:r>
                          <w:r>
                            <w:rPr>
                              <w:rFonts w:hint="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1</w:t>
                    </w:r>
                    <w:r>
                      <w:rPr>
                        <w:rFonts w:hint="eastAsia"/>
                        <w:sz w:val="21"/>
                        <w:szCs w:val="21"/>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kNTA5NDFlNmYzNzJhZjI4NjY4NTk3ZGNlNWUxNzcifQ=="/>
  </w:docVars>
  <w:rsids>
    <w:rsidRoot w:val="00000000"/>
    <w:rsid w:val="004D4F7B"/>
    <w:rsid w:val="006D119B"/>
    <w:rsid w:val="02635FE6"/>
    <w:rsid w:val="02661B5F"/>
    <w:rsid w:val="02C33D7E"/>
    <w:rsid w:val="02FA1592"/>
    <w:rsid w:val="03B96EA9"/>
    <w:rsid w:val="05D94A46"/>
    <w:rsid w:val="06AB4E25"/>
    <w:rsid w:val="06D8450C"/>
    <w:rsid w:val="078E79ED"/>
    <w:rsid w:val="07BF0B44"/>
    <w:rsid w:val="09153D11"/>
    <w:rsid w:val="0A3927A2"/>
    <w:rsid w:val="0A58290E"/>
    <w:rsid w:val="0B1D2920"/>
    <w:rsid w:val="0C30706F"/>
    <w:rsid w:val="0C691946"/>
    <w:rsid w:val="0C8D05C7"/>
    <w:rsid w:val="0CF12B96"/>
    <w:rsid w:val="0DF741E7"/>
    <w:rsid w:val="0ECA7307"/>
    <w:rsid w:val="0EDD7894"/>
    <w:rsid w:val="0F51519A"/>
    <w:rsid w:val="0F567DBB"/>
    <w:rsid w:val="10B74F32"/>
    <w:rsid w:val="13B860EB"/>
    <w:rsid w:val="13FA55EC"/>
    <w:rsid w:val="14255527"/>
    <w:rsid w:val="15EE0592"/>
    <w:rsid w:val="16DB6AC8"/>
    <w:rsid w:val="179E5FB9"/>
    <w:rsid w:val="18086B50"/>
    <w:rsid w:val="18271096"/>
    <w:rsid w:val="18E17362"/>
    <w:rsid w:val="19330066"/>
    <w:rsid w:val="1B3C145A"/>
    <w:rsid w:val="1B5C6F72"/>
    <w:rsid w:val="1BA43ED6"/>
    <w:rsid w:val="1E36109D"/>
    <w:rsid w:val="20011AFD"/>
    <w:rsid w:val="2074194C"/>
    <w:rsid w:val="21454223"/>
    <w:rsid w:val="21C00DAD"/>
    <w:rsid w:val="22BB5089"/>
    <w:rsid w:val="22D55C33"/>
    <w:rsid w:val="23B91729"/>
    <w:rsid w:val="25D754EB"/>
    <w:rsid w:val="262827A7"/>
    <w:rsid w:val="26853386"/>
    <w:rsid w:val="269A1B73"/>
    <w:rsid w:val="26D761E5"/>
    <w:rsid w:val="28EB4622"/>
    <w:rsid w:val="299824CF"/>
    <w:rsid w:val="2A225DF1"/>
    <w:rsid w:val="2B660E84"/>
    <w:rsid w:val="2D9E5B0D"/>
    <w:rsid w:val="2E0D306E"/>
    <w:rsid w:val="2EFF57A9"/>
    <w:rsid w:val="2F05627D"/>
    <w:rsid w:val="2F0C55F1"/>
    <w:rsid w:val="2F3C308F"/>
    <w:rsid w:val="2F616C47"/>
    <w:rsid w:val="30BF1A3E"/>
    <w:rsid w:val="324414E6"/>
    <w:rsid w:val="325129EA"/>
    <w:rsid w:val="32A50AA2"/>
    <w:rsid w:val="331D5988"/>
    <w:rsid w:val="33A508F3"/>
    <w:rsid w:val="34AE6BFF"/>
    <w:rsid w:val="35064D89"/>
    <w:rsid w:val="35FC4AF7"/>
    <w:rsid w:val="3683687F"/>
    <w:rsid w:val="3760045E"/>
    <w:rsid w:val="382A5D0A"/>
    <w:rsid w:val="38471845"/>
    <w:rsid w:val="39E523D5"/>
    <w:rsid w:val="3AC91A82"/>
    <w:rsid w:val="3B990A24"/>
    <w:rsid w:val="3C1407BA"/>
    <w:rsid w:val="3C751A46"/>
    <w:rsid w:val="3D8D5EFC"/>
    <w:rsid w:val="3DF707B6"/>
    <w:rsid w:val="3E410022"/>
    <w:rsid w:val="41BB0BAE"/>
    <w:rsid w:val="42E63C85"/>
    <w:rsid w:val="430231E5"/>
    <w:rsid w:val="4391681A"/>
    <w:rsid w:val="43B65AD0"/>
    <w:rsid w:val="44A6072E"/>
    <w:rsid w:val="44BC5FE4"/>
    <w:rsid w:val="44FF2478"/>
    <w:rsid w:val="45EA1311"/>
    <w:rsid w:val="46DE3130"/>
    <w:rsid w:val="49B17E7B"/>
    <w:rsid w:val="49F0043A"/>
    <w:rsid w:val="4A427237"/>
    <w:rsid w:val="4B411887"/>
    <w:rsid w:val="4B98681B"/>
    <w:rsid w:val="4C277FD7"/>
    <w:rsid w:val="4C3603B6"/>
    <w:rsid w:val="4D484FE7"/>
    <w:rsid w:val="4DBC24B2"/>
    <w:rsid w:val="4DCD4FA2"/>
    <w:rsid w:val="4DF55919"/>
    <w:rsid w:val="4F236AA9"/>
    <w:rsid w:val="4F767631"/>
    <w:rsid w:val="4FED1705"/>
    <w:rsid w:val="502A762A"/>
    <w:rsid w:val="50D92DFE"/>
    <w:rsid w:val="51627C43"/>
    <w:rsid w:val="542947A2"/>
    <w:rsid w:val="548E1A03"/>
    <w:rsid w:val="54CB1DAD"/>
    <w:rsid w:val="56DF2712"/>
    <w:rsid w:val="57AE1AE6"/>
    <w:rsid w:val="57B60D2F"/>
    <w:rsid w:val="580D02D9"/>
    <w:rsid w:val="591448B4"/>
    <w:rsid w:val="59F5718C"/>
    <w:rsid w:val="5A0C48D4"/>
    <w:rsid w:val="5AA77DA0"/>
    <w:rsid w:val="5AD20FEA"/>
    <w:rsid w:val="5C9940D0"/>
    <w:rsid w:val="5DBF6F10"/>
    <w:rsid w:val="5DE2627F"/>
    <w:rsid w:val="5DE95121"/>
    <w:rsid w:val="5E165C67"/>
    <w:rsid w:val="60635DEF"/>
    <w:rsid w:val="6117731B"/>
    <w:rsid w:val="62872FB3"/>
    <w:rsid w:val="62984DD3"/>
    <w:rsid w:val="62B3765A"/>
    <w:rsid w:val="63D2392A"/>
    <w:rsid w:val="641E762E"/>
    <w:rsid w:val="64A66175"/>
    <w:rsid w:val="655C7FCC"/>
    <w:rsid w:val="65E95175"/>
    <w:rsid w:val="683706DE"/>
    <w:rsid w:val="684A1CD3"/>
    <w:rsid w:val="69BB76EE"/>
    <w:rsid w:val="6BAD0543"/>
    <w:rsid w:val="6BCD763B"/>
    <w:rsid w:val="6E162B44"/>
    <w:rsid w:val="6E767E2F"/>
    <w:rsid w:val="6ECD79D2"/>
    <w:rsid w:val="6ED8604B"/>
    <w:rsid w:val="6F3D238D"/>
    <w:rsid w:val="6FA166B5"/>
    <w:rsid w:val="715357CD"/>
    <w:rsid w:val="725163F2"/>
    <w:rsid w:val="734C2EB7"/>
    <w:rsid w:val="73C53042"/>
    <w:rsid w:val="761F1377"/>
    <w:rsid w:val="762A101B"/>
    <w:rsid w:val="766647BB"/>
    <w:rsid w:val="767A7B9C"/>
    <w:rsid w:val="78B841E7"/>
    <w:rsid w:val="794B3B8A"/>
    <w:rsid w:val="79B84350"/>
    <w:rsid w:val="7A755C23"/>
    <w:rsid w:val="7B5F1FCE"/>
    <w:rsid w:val="7B906335"/>
    <w:rsid w:val="7BCE62E1"/>
    <w:rsid w:val="7BD83B2F"/>
    <w:rsid w:val="7BF00E78"/>
    <w:rsid w:val="7DCD3702"/>
    <w:rsid w:val="7F254667"/>
    <w:rsid w:val="7F881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Body Text First Indent 2"/>
    <w:basedOn w:val="4"/>
    <w:unhideWhenUsed/>
    <w:qFormat/>
    <w:uiPriority w:val="99"/>
    <w:pPr>
      <w:spacing w:after="120" w:afterLines="0"/>
      <w:ind w:left="420" w:leftChars="200" w:firstLine="420" w:firstLineChars="200"/>
    </w:pPr>
    <w:rPr>
      <w:sz w:val="21"/>
    </w:rPr>
  </w:style>
  <w:style w:type="paragraph" w:styleId="4">
    <w:name w:val="Body Text Indent"/>
    <w:basedOn w:val="1"/>
    <w:next w:val="1"/>
    <w:qFormat/>
    <w:uiPriority w:val="0"/>
    <w:pPr>
      <w:spacing w:line="420" w:lineRule="auto"/>
      <w:ind w:firstLine="560"/>
    </w:pPr>
    <w:rPr>
      <w:sz w:val="28"/>
    </w:rPr>
  </w:style>
  <w:style w:type="paragraph" w:styleId="5">
    <w:name w:val="Body Text"/>
    <w:basedOn w:val="1"/>
    <w:next w:val="6"/>
    <w:qFormat/>
    <w:uiPriority w:val="0"/>
  </w:style>
  <w:style w:type="paragraph" w:customStyle="1" w:styleId="6">
    <w:name w:val="xl27"/>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w:basedOn w:val="5"/>
    <w:next w:val="1"/>
    <w:qFormat/>
    <w:uiPriority w:val="0"/>
    <w:pPr>
      <w:spacing w:after="0" w:line="360" w:lineRule="auto"/>
      <w:ind w:firstLine="200" w:firstLineChars="200"/>
    </w:pPr>
    <w:rPr>
      <w:rFonts w:ascii="Times New Roman" w:hAnsi="Times New Roman"/>
      <w:kern w:val="0"/>
      <w:sz w:val="24"/>
      <w:szCs w:val="20"/>
    </w:rPr>
  </w:style>
  <w:style w:type="paragraph" w:customStyle="1" w:styleId="12">
    <w:name w:val="永环书正文"/>
    <w:basedOn w:val="1"/>
    <w:qFormat/>
    <w:uiPriority w:val="0"/>
    <w:pPr>
      <w:spacing w:before="62" w:beforeLines="20" w:after="62" w:afterLines="20" w:line="360" w:lineRule="auto"/>
      <w:ind w:firstLine="200" w:firstLineChars="200"/>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1454</Words>
  <Characters>1520</Characters>
  <Lines>0</Lines>
  <Paragraphs>0</Paragraphs>
  <TotalTime>2</TotalTime>
  <ScaleCrop>false</ScaleCrop>
  <LinksUpToDate>false</LinksUpToDate>
  <CharactersWithSpaces>1546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2023-05-19T01:03:00Z</dcterms:created>
  <dc:creator>Administrator</dc:creator>
  <cp:lastModifiedBy>飞翔的</cp:lastModifiedBy>
  <cp:lastPrinted>2023-06-20T03:15:00Z</cp:lastPrinted>
  <dcterms:modified xsi:type="dcterms:W3CDTF">2024-08-24T08:09:00Z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7CB6B9B3D9FD49A3A801C5BE929466B3</vt:lpwstr>
  </property>
</Properties>
</file>