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799"/>
        <w:gridCol w:w="1380"/>
        <w:gridCol w:w="1965"/>
        <w:gridCol w:w="2130"/>
        <w:gridCol w:w="2757"/>
        <w:gridCol w:w="2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3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instrText xml:space="preserve"> HYPERLINK "http://www.jiangyong.gov.cn/jiangyong/zkzp/202101/e682be90e21748e8bc15a3e0b1f5322a/files/970b6863f48d4bf482a9d20c7f89ceb7.xlsx" \t "http://www.jiangyong.gov.cn/jiangyong/zkzp/202101/_blank" </w:instrTex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永州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江永县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  <w:t>总工会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公开招聘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  <w:t>社会化工会工作者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t>拟录用人员名单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  <w:fldChar w:fldCharType="end"/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招聘单位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招聘职位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蒋文洪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20210105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江永县总工会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乡镇社会化工会工作者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何幸翠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20210106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江永县总工会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乡镇社会化工会工作者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周鹏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20210107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江永县总工会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乡镇社会化工会工作者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欧阳青翠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20210113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江永县总工会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会计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126A0"/>
    <w:rsid w:val="452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2021-02-09T00:30:00Z</dcterms:created>
  <dc:creator>11</dc:creator>
  <cp:lastModifiedBy>11</cp:lastModifiedBy>
  <dcterms:modified xsi:type="dcterms:W3CDTF">2021-02-09T00:37:35Z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