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宋体" w:eastAsia="黑体"/>
          <w:kern w:val="0"/>
          <w:sz w:val="32"/>
          <w:szCs w:val="32"/>
        </w:rPr>
      </w:pPr>
      <w:bookmarkStart w:id="0" w:name="_GoBack"/>
      <w:bookmarkEnd w:id="0"/>
      <w:r>
        <w:rPr>
          <w:rFonts w:hint="eastAsia" w:ascii="黑体" w:hAnsi="黑体" w:eastAsia="黑体"/>
          <w:kern w:val="0"/>
          <w:sz w:val="32"/>
          <w:szCs w:val="32"/>
        </w:rPr>
        <w:t>附件</w:t>
      </w:r>
      <w:r>
        <w:rPr>
          <w:rFonts w:hint="eastAsia" w:ascii="黑体" w:hAnsi="宋体" w:eastAsia="黑体"/>
          <w:kern w:val="0"/>
          <w:sz w:val="32"/>
          <w:szCs w:val="32"/>
        </w:rPr>
        <w:t>2</w:t>
      </w:r>
    </w:p>
    <w:p>
      <w:pPr>
        <w:spacing w:line="560" w:lineRule="exact"/>
        <w:jc w:val="center"/>
        <w:rPr>
          <w:rFonts w:hint="eastAsia" w:ascii="Times New Roman" w:hAnsi="Times New Roman" w:cs="Times New Roman"/>
          <w:kern w:val="0"/>
          <w:sz w:val="44"/>
          <w:szCs w:val="44"/>
        </w:rPr>
      </w:pPr>
      <w:r>
        <w:rPr>
          <w:rFonts w:hint="eastAsia" w:ascii="方正小标宋_GBK" w:hAnsi="方正小标宋_GBK"/>
          <w:kern w:val="0"/>
          <w:sz w:val="44"/>
          <w:szCs w:val="44"/>
          <w:lang w:val="en-US" w:eastAsia="zh-CN"/>
        </w:rPr>
        <w:t>江永县公安局交通警察大队</w:t>
      </w:r>
      <w:r>
        <w:rPr>
          <w:rFonts w:ascii="方正小标宋_GBK" w:hAnsi="方正小标宋_GBK" w:eastAsia="方正小标宋_GBK"/>
          <w:kern w:val="0"/>
          <w:sz w:val="44"/>
          <w:szCs w:val="44"/>
        </w:rPr>
        <w:t>部门整体支出绩效评价表</w:t>
      </w:r>
    </w:p>
    <w:tbl>
      <w:tblPr>
        <w:tblStyle w:val="2"/>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r>
              <w:rPr>
                <w:rFonts w:eastAsia="仿宋_GB2312"/>
                <w:kern w:val="0"/>
                <w:sz w:val="20"/>
                <w:szCs w:val="20"/>
              </w:rPr>
              <w:br w:type="textWrapping"/>
            </w: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hint="eastAsia" w:eastAsia="仿宋_GB2312"/>
                <w:kern w:val="0"/>
                <w:sz w:val="20"/>
                <w:szCs w:val="20"/>
                <w:lang w:eastAsia="zh-CN"/>
              </w:rPr>
              <w:t>“三公”经费</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lang w:val="en-US" w:eastAsia="zh-CN"/>
              </w:rPr>
              <w:t>9</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r>
              <w:rPr>
                <w:rFonts w:eastAsia="仿宋_GB2312"/>
                <w:kern w:val="0"/>
                <w:sz w:val="20"/>
                <w:szCs w:val="20"/>
              </w:rPr>
              <w:br w:type="textWrapping"/>
            </w:r>
            <w:r>
              <w:rPr>
                <w:rFonts w:eastAsia="仿宋_GB2312"/>
                <w:kern w:val="0"/>
                <w:sz w:val="20"/>
                <w:szCs w:val="20"/>
              </w:rPr>
              <w:t>该指标以201</w:t>
            </w:r>
            <w:r>
              <w:rPr>
                <w:rFonts w:hint="eastAsia" w:eastAsia="仿宋_GB2312"/>
                <w:kern w:val="0"/>
                <w:sz w:val="20"/>
                <w:szCs w:val="20"/>
                <w:lang w:val="en-US" w:eastAsia="zh-CN"/>
              </w:rPr>
              <w:t>9</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r>
              <w:rPr>
                <w:rFonts w:eastAsia="仿宋_GB2312"/>
                <w:kern w:val="0"/>
                <w:sz w:val="20"/>
                <w:szCs w:val="20"/>
              </w:rPr>
              <w:br w:type="textWrapping"/>
            </w: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实际支出数</w:t>
            </w:r>
            <w:r>
              <w:rPr>
                <w:rFonts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r>
              <w:rPr>
                <w:rFonts w:eastAsia="仿宋_GB2312"/>
                <w:kern w:val="0"/>
                <w:sz w:val="20"/>
                <w:szCs w:val="20"/>
              </w:rPr>
              <w:br w:type="textWrapping"/>
            </w: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r>
              <w:rPr>
                <w:rFonts w:eastAsia="仿宋_GB2312"/>
                <w:kern w:val="0"/>
                <w:sz w:val="20"/>
                <w:szCs w:val="20"/>
              </w:rPr>
              <w:br w:type="textWrapping"/>
            </w: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r>
              <w:rPr>
                <w:rFonts w:eastAsia="仿宋_GB2312"/>
                <w:kern w:val="0"/>
                <w:sz w:val="20"/>
                <w:szCs w:val="20"/>
              </w:rPr>
              <w:br w:type="textWrapping"/>
            </w: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根据绩效办201</w:t>
            </w:r>
            <w:r>
              <w:rPr>
                <w:rFonts w:hint="eastAsia" w:eastAsia="仿宋_GB2312"/>
                <w:kern w:val="0"/>
                <w:sz w:val="20"/>
                <w:szCs w:val="20"/>
                <w:lang w:val="en-US" w:eastAsia="zh-CN"/>
              </w:rPr>
              <w:t>9</w:t>
            </w:r>
            <w:r>
              <w:rPr>
                <w:rFonts w:eastAsia="仿宋_GB2312"/>
                <w:kern w:val="0"/>
                <w:sz w:val="20"/>
                <w:szCs w:val="20"/>
              </w:rPr>
              <w:t>年对各部门为民办实事和部门重点工程与重点工作考核分数折算。</w:t>
            </w:r>
            <w:r>
              <w:rPr>
                <w:rFonts w:eastAsia="仿宋_GB2312"/>
                <w:kern w:val="0"/>
                <w:sz w:val="20"/>
                <w:szCs w:val="20"/>
              </w:rPr>
              <w:br w:type="textWrapping"/>
            </w: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r>
              <w:rPr>
                <w:rFonts w:eastAsia="仿宋_GB2312"/>
                <w:kern w:val="0"/>
                <w:sz w:val="20"/>
                <w:szCs w:val="20"/>
              </w:rPr>
              <w:br w:type="textWrapping"/>
            </w: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szCs w:val="24"/>
                <w:lang w:val="en-US" w:eastAsia="zh-CN"/>
              </w:rPr>
            </w:pPr>
            <w:r>
              <w:rPr>
                <w:kern w:val="0"/>
                <w:sz w:val="24"/>
                <w:szCs w:val="24"/>
              </w:rPr>
              <w:t>　</w:t>
            </w:r>
            <w:r>
              <w:rPr>
                <w:rFonts w:hint="eastAsia"/>
                <w:kern w:val="0"/>
                <w:sz w:val="24"/>
                <w:szCs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仿宋_GB2312" w:hAnsi="宋体" w:eastAsia="宋体"/>
                <w:color w:val="000000"/>
                <w:kern w:val="0"/>
                <w:sz w:val="20"/>
                <w:szCs w:val="20"/>
                <w:lang w:val="en-US" w:eastAsia="zh-CN"/>
              </w:rPr>
            </w:pPr>
            <w:r>
              <w:rPr>
                <w:rFonts w:hint="eastAsia" w:ascii="仿宋_GB2312" w:hAnsi="宋体"/>
                <w:color w:val="000000"/>
                <w:kern w:val="0"/>
                <w:sz w:val="20"/>
                <w:szCs w:val="20"/>
                <w:lang w:val="en-US" w:eastAsia="zh-CN"/>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100</w:t>
            </w:r>
          </w:p>
        </w:tc>
      </w:tr>
    </w:tbl>
    <w:p>
      <w:pPr>
        <w:widowControl/>
        <w:rPr>
          <w:rFonts w:ascii="黑体" w:hAnsi="宋体" w:eastAsia="黑体"/>
          <w:kern w:val="0"/>
          <w:sz w:val="32"/>
          <w:szCs w:val="32"/>
        </w:rPr>
      </w:pPr>
      <w:r>
        <w:rPr>
          <w:rFonts w:eastAsia="黑体"/>
          <w:sz w:val="28"/>
          <w:szCs w:val="28"/>
        </w:rPr>
        <w:br w:type="page"/>
      </w:r>
      <w:r>
        <w:rPr>
          <w:rFonts w:hint="eastAsia" w:ascii="黑体" w:hAnsi="黑体" w:eastAsia="黑体"/>
          <w:kern w:val="0"/>
          <w:sz w:val="32"/>
          <w:szCs w:val="32"/>
        </w:rPr>
        <w:t>附件</w:t>
      </w:r>
      <w:r>
        <w:rPr>
          <w:rFonts w:hint="eastAsia" w:ascii="黑体" w:hAnsi="宋体" w:eastAsia="黑体"/>
          <w:kern w:val="0"/>
          <w:sz w:val="32"/>
          <w:szCs w:val="32"/>
        </w:rPr>
        <w:t>3</w:t>
      </w:r>
    </w:p>
    <w:p>
      <w:pPr>
        <w:spacing w:line="560" w:lineRule="exact"/>
        <w:jc w:val="center"/>
        <w:rPr>
          <w:rFonts w:hint="eastAsia" w:ascii="Times New Roman" w:hAnsi="Times New Roman" w:eastAsia="方正小标宋_GBK" w:cs="Times New Roman"/>
          <w:kern w:val="0"/>
          <w:sz w:val="44"/>
          <w:szCs w:val="44"/>
        </w:rPr>
      </w:pPr>
      <w:r>
        <w:rPr>
          <w:rFonts w:ascii="方正小标宋_GBK" w:hAnsi="方正小标宋_GBK" w:eastAsia="方正小标宋_GBK"/>
          <w:kern w:val="0"/>
          <w:sz w:val="44"/>
          <w:szCs w:val="44"/>
        </w:rPr>
        <w:t>部门整体支出绩效评价基础数据表</w:t>
      </w:r>
    </w:p>
    <w:p>
      <w:pPr>
        <w:widowControl/>
        <w:jc w:val="left"/>
        <w:rPr>
          <w:rFonts w:eastAsia="仿宋_GB2312"/>
          <w:kern w:val="0"/>
          <w:sz w:val="24"/>
          <w:szCs w:val="24"/>
        </w:rPr>
      </w:pPr>
      <w:r>
        <w:rPr>
          <w:rFonts w:eastAsia="仿宋_GB2312"/>
          <w:kern w:val="0"/>
          <w:sz w:val="24"/>
          <w:szCs w:val="24"/>
        </w:rPr>
        <w:t xml:space="preserve"> </w:t>
      </w:r>
    </w:p>
    <w:p>
      <w:pPr>
        <w:widowControl/>
        <w:jc w:val="left"/>
        <w:rPr>
          <w:rFonts w:eastAsia="仿宋_GB2312"/>
          <w:kern w:val="0"/>
          <w:sz w:val="24"/>
          <w:szCs w:val="24"/>
        </w:rPr>
      </w:pPr>
      <w:r>
        <w:rPr>
          <w:rFonts w:ascii="仿宋_GB2312" w:hAnsi="仿宋_GB2312" w:eastAsia="仿宋_GB2312"/>
          <w:kern w:val="0"/>
          <w:sz w:val="24"/>
          <w:szCs w:val="24"/>
        </w:rPr>
        <w:t>填报单位</w:t>
      </w:r>
      <w:r>
        <w:rPr>
          <w:rFonts w:ascii="仿宋_GB2312" w:hAnsi="仿宋_GB2312"/>
          <w:kern w:val="0"/>
          <w:sz w:val="24"/>
          <w:szCs w:val="24"/>
        </w:rPr>
        <w:t>：</w:t>
      </w:r>
      <w:r>
        <w:rPr>
          <w:rFonts w:hint="eastAsia" w:ascii="仿宋_GB2312" w:hAnsi="仿宋_GB2312"/>
          <w:kern w:val="0"/>
          <w:sz w:val="24"/>
          <w:szCs w:val="24"/>
          <w:lang w:eastAsia="zh-CN"/>
        </w:rPr>
        <w:t>江永县公安局交警大队</w:t>
      </w:r>
      <w:r>
        <w:rPr>
          <w:kern w:val="0"/>
          <w:sz w:val="24"/>
          <w:szCs w:val="24"/>
        </w:rPr>
        <w:t xml:space="preserve">     20</w:t>
      </w:r>
      <w:r>
        <w:rPr>
          <w:rFonts w:hint="eastAsia"/>
          <w:kern w:val="0"/>
          <w:sz w:val="24"/>
          <w:szCs w:val="24"/>
          <w:lang w:val="en-US" w:eastAsia="zh-CN"/>
        </w:rPr>
        <w:t>20</w:t>
      </w:r>
      <w:r>
        <w:rPr>
          <w:rFonts w:ascii="仿宋_GB2312" w:hAnsi="仿宋_GB2312"/>
          <w:kern w:val="0"/>
          <w:sz w:val="24"/>
          <w:szCs w:val="24"/>
        </w:rPr>
        <w:t xml:space="preserve">年 </w:t>
      </w:r>
      <w:r>
        <w:rPr>
          <w:rFonts w:hint="eastAsia" w:ascii="仿宋_GB2312" w:hAnsi="仿宋_GB2312"/>
          <w:kern w:val="0"/>
          <w:sz w:val="24"/>
          <w:szCs w:val="24"/>
          <w:lang w:val="en-US" w:eastAsia="zh-CN"/>
        </w:rPr>
        <w:t>5</w:t>
      </w:r>
      <w:r>
        <w:rPr>
          <w:rFonts w:ascii="仿宋_GB2312" w:hAnsi="仿宋_GB2312"/>
          <w:kern w:val="0"/>
          <w:sz w:val="24"/>
          <w:szCs w:val="24"/>
        </w:rPr>
        <w:t xml:space="preserve">  月  </w:t>
      </w:r>
      <w:r>
        <w:rPr>
          <w:rFonts w:hint="eastAsia" w:ascii="仿宋_GB2312" w:hAnsi="仿宋_GB2312"/>
          <w:kern w:val="0"/>
          <w:sz w:val="24"/>
          <w:szCs w:val="24"/>
          <w:lang w:val="en-US" w:eastAsia="zh-CN"/>
        </w:rPr>
        <w:t>22</w:t>
      </w:r>
      <w:r>
        <w:rPr>
          <w:rFonts w:ascii="仿宋_GB2312" w:hAnsi="仿宋_GB2312"/>
          <w:kern w:val="0"/>
          <w:sz w:val="24"/>
          <w:szCs w:val="24"/>
        </w:rPr>
        <w:t xml:space="preserve"> 日</w:t>
      </w:r>
      <w:r>
        <w:rPr>
          <w:rFonts w:eastAsia="仿宋_GB2312"/>
          <w:kern w:val="0"/>
          <w:sz w:val="24"/>
          <w:szCs w:val="24"/>
        </w:rPr>
        <w:tab/>
      </w:r>
      <w:r>
        <w:rPr>
          <w:rFonts w:ascii="仿宋_GB2312" w:hAnsi="仿宋_GB2312"/>
          <w:kern w:val="0"/>
          <w:sz w:val="24"/>
          <w:szCs w:val="24"/>
        </w:rPr>
        <w:t>单位：个、元</w:t>
      </w:r>
      <w:r>
        <w:rPr>
          <w:rFonts w:eastAsia="仿宋_GB2312"/>
          <w:kern w:val="0"/>
          <w:sz w:val="24"/>
          <w:szCs w:val="24"/>
        </w:rPr>
        <w:tab/>
      </w:r>
      <w:r>
        <w:rPr>
          <w:rFonts w:eastAsia="仿宋_GB2312"/>
          <w:kern w:val="0"/>
          <w:sz w:val="24"/>
          <w:szCs w:val="24"/>
        </w:rPr>
        <w:tab/>
      </w:r>
      <w:r>
        <w:rPr>
          <w:rFonts w:eastAsia="仿宋_GB2312"/>
          <w:kern w:val="0"/>
          <w:sz w:val="24"/>
          <w:szCs w:val="24"/>
        </w:rPr>
        <w:tab/>
      </w:r>
      <w:r>
        <w:rPr>
          <w:rFonts w:eastAsia="仿宋_GB2312"/>
          <w:kern w:val="0"/>
          <w:sz w:val="24"/>
          <w:szCs w:val="24"/>
        </w:rPr>
        <w:tab/>
      </w:r>
    </w:p>
    <w:tbl>
      <w:tblPr>
        <w:tblStyle w:val="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财政供养人员情况</w:t>
            </w:r>
          </w:p>
        </w:tc>
        <w:tc>
          <w:tcPr>
            <w:tcW w:w="23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编制数</w:t>
            </w:r>
          </w:p>
        </w:tc>
        <w:tc>
          <w:tcPr>
            <w:tcW w:w="25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201</w:t>
            </w:r>
            <w:r>
              <w:rPr>
                <w:rFonts w:hint="eastAsia" w:ascii="宋体" w:hAnsi="宋体"/>
                <w:kern w:val="0"/>
                <w:sz w:val="24"/>
                <w:szCs w:val="24"/>
                <w:lang w:val="en-US" w:eastAsia="zh-CN"/>
              </w:rPr>
              <w:t>9</w:t>
            </w:r>
            <w:r>
              <w:rPr>
                <w:rFonts w:hint="eastAsia" w:ascii="宋体" w:hAnsi="宋体"/>
                <w:kern w:val="0"/>
                <w:sz w:val="24"/>
                <w:szCs w:val="24"/>
              </w:rPr>
              <w:t>年实际在职人数</w:t>
            </w:r>
          </w:p>
        </w:tc>
        <w:tc>
          <w:tcPr>
            <w:tcW w:w="18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23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34</w:t>
            </w:r>
            <w:r>
              <w:rPr>
                <w:rFonts w:hint="eastAsia" w:ascii="宋体" w:hAnsi="宋体"/>
                <w:kern w:val="0"/>
                <w:sz w:val="24"/>
                <w:szCs w:val="24"/>
              </w:rPr>
              <w:t>　</w:t>
            </w:r>
          </w:p>
        </w:tc>
        <w:tc>
          <w:tcPr>
            <w:tcW w:w="25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34</w:t>
            </w:r>
            <w:r>
              <w:rPr>
                <w:rFonts w:hint="eastAsia" w:ascii="宋体" w:hAnsi="宋体"/>
                <w:kern w:val="0"/>
                <w:sz w:val="24"/>
                <w:szCs w:val="24"/>
              </w:rPr>
              <w:t>　</w:t>
            </w:r>
          </w:p>
        </w:tc>
        <w:tc>
          <w:tcPr>
            <w:tcW w:w="18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100%</w:t>
            </w:r>
            <w:r>
              <w:rPr>
                <w:rFonts w:hint="eastAsia" w:ascii="宋体" w:hAnsi="宋体"/>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经费控制情况</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201</w:t>
            </w:r>
            <w:r>
              <w:rPr>
                <w:rFonts w:hint="eastAsia" w:ascii="宋体" w:hAnsi="宋体"/>
                <w:kern w:val="0"/>
                <w:sz w:val="24"/>
                <w:szCs w:val="24"/>
                <w:lang w:val="en-US" w:eastAsia="zh-CN"/>
              </w:rPr>
              <w:t>8</w:t>
            </w:r>
            <w:r>
              <w:rPr>
                <w:rFonts w:hint="eastAsia" w:ascii="宋体" w:hAnsi="宋体"/>
                <w:kern w:val="0"/>
                <w:sz w:val="24"/>
                <w:szCs w:val="24"/>
              </w:rPr>
              <w:t>年决算数</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201</w:t>
            </w:r>
            <w:r>
              <w:rPr>
                <w:rFonts w:hint="eastAsia" w:ascii="宋体" w:hAnsi="宋体"/>
                <w:kern w:val="0"/>
                <w:sz w:val="24"/>
                <w:szCs w:val="24"/>
                <w:lang w:val="en-US" w:eastAsia="zh-CN"/>
              </w:rPr>
              <w:t>9</w:t>
            </w:r>
            <w:r>
              <w:rPr>
                <w:rFonts w:hint="eastAsia" w:ascii="宋体" w:hAnsi="宋体"/>
                <w:kern w:val="0"/>
                <w:sz w:val="24"/>
                <w:szCs w:val="24"/>
              </w:rPr>
              <w:t>年预算数</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201</w:t>
            </w:r>
            <w:r>
              <w:rPr>
                <w:rFonts w:hint="eastAsia" w:ascii="宋体" w:hAnsi="宋体"/>
                <w:kern w:val="0"/>
                <w:sz w:val="24"/>
                <w:szCs w:val="24"/>
                <w:lang w:val="en-US" w:eastAsia="zh-CN"/>
              </w:rPr>
              <w:t>9</w:t>
            </w:r>
            <w:r>
              <w:rPr>
                <w:rFonts w:hint="eastAsia" w:ascii="宋体" w:hAnsi="宋体"/>
                <w:kern w:val="0"/>
                <w:sz w:val="24"/>
                <w:szCs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三公经费</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87</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85</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46</w:t>
            </w:r>
            <w:r>
              <w:rPr>
                <w:rFonts w:hint="eastAsia" w:ascii="宋体" w:hAnsi="宋体"/>
                <w:kern w:val="0"/>
                <w:sz w:val="24"/>
                <w:szCs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62</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60</w:t>
            </w:r>
            <w:r>
              <w:rPr>
                <w:rFonts w:hint="eastAsia" w:ascii="宋体" w:hAnsi="宋体"/>
                <w:kern w:val="0"/>
                <w:sz w:val="24"/>
                <w:szCs w:val="24"/>
              </w:rPr>
              <w:t>　</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30</w:t>
            </w:r>
            <w:r>
              <w:rPr>
                <w:rFonts w:hint="eastAsia" w:ascii="宋体" w:hAnsi="宋体"/>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       其中：公车购置</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17</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16</w:t>
            </w:r>
            <w:r>
              <w:rPr>
                <w:rFonts w:hint="eastAsia" w:ascii="宋体" w:hAnsi="宋体"/>
                <w:kern w:val="0"/>
                <w:sz w:val="24"/>
                <w:szCs w:val="24"/>
              </w:rPr>
              <w:t>　</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             公车运行维护</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45</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44</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30</w:t>
            </w:r>
            <w:r>
              <w:rPr>
                <w:rFonts w:hint="eastAsia" w:ascii="宋体" w:hAnsi="宋体"/>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   2、出国经费</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　</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　</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   3、公务接待</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25</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25</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20</w:t>
            </w:r>
            <w:r>
              <w:rPr>
                <w:rFonts w:hint="eastAsia" w:ascii="宋体" w:hAnsi="宋体"/>
                <w:kern w:val="0"/>
                <w:sz w:val="24"/>
                <w:szCs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项目支出：</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　</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　</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    1、业务工作专项</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85</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lang w:val="en-US"/>
              </w:rPr>
            </w:pPr>
            <w:r>
              <w:rPr>
                <w:rFonts w:hint="eastAsia" w:ascii="宋体" w:hAnsi="宋体"/>
                <w:kern w:val="0"/>
                <w:sz w:val="24"/>
                <w:szCs w:val="24"/>
                <w:lang w:val="en-US" w:eastAsia="zh-CN"/>
              </w:rPr>
              <w:t>72</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70</w:t>
            </w:r>
            <w:r>
              <w:rPr>
                <w:rFonts w:hint="eastAsia" w:ascii="宋体" w:hAnsi="宋体"/>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    2、运行维护专项</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40</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35</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30</w:t>
            </w:r>
            <w:r>
              <w:rPr>
                <w:rFonts w:hint="eastAsia" w:ascii="宋体" w:hAnsi="宋体"/>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          ……</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　</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　</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公用经费</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136</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120</w:t>
            </w:r>
            <w:r>
              <w:rPr>
                <w:rFonts w:hint="eastAsia" w:ascii="宋体" w:hAnsi="宋体"/>
                <w:kern w:val="0"/>
                <w:sz w:val="24"/>
                <w:szCs w:val="24"/>
              </w:rPr>
              <w:t>　</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116</w:t>
            </w:r>
            <w:r>
              <w:rPr>
                <w:rFonts w:hint="eastAsia" w:ascii="宋体" w:hAnsi="宋体"/>
                <w:kern w:val="0"/>
                <w:sz w:val="24"/>
                <w:szCs w:val="24"/>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    其中：办公经费</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olor w:val="FF0000"/>
                <w:kern w:val="0"/>
                <w:sz w:val="24"/>
                <w:szCs w:val="24"/>
                <w:lang w:val="en-US" w:eastAsia="zh-CN"/>
              </w:rPr>
            </w:pPr>
            <w:r>
              <w:rPr>
                <w:rFonts w:hint="eastAsia" w:ascii="宋体" w:hAnsi="宋体"/>
                <w:color w:val="FF0000"/>
                <w:kern w:val="0"/>
                <w:sz w:val="24"/>
                <w:szCs w:val="24"/>
              </w:rPr>
              <w:t>　</w:t>
            </w:r>
            <w:r>
              <w:rPr>
                <w:rFonts w:hint="eastAsia" w:ascii="宋体" w:hAnsi="宋体"/>
                <w:color w:val="FF0000"/>
                <w:kern w:val="0"/>
                <w:sz w:val="24"/>
                <w:szCs w:val="24"/>
                <w:lang w:val="en-US" w:eastAsia="zh-CN"/>
              </w:rPr>
              <w:t>85</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FF0000"/>
                <w:kern w:val="0"/>
                <w:sz w:val="24"/>
                <w:szCs w:val="24"/>
              </w:rPr>
            </w:pPr>
            <w:r>
              <w:rPr>
                <w:rFonts w:hint="eastAsia" w:ascii="宋体" w:hAnsi="宋体"/>
                <w:color w:val="FF0000"/>
                <w:kern w:val="0"/>
                <w:sz w:val="24"/>
                <w:szCs w:val="24"/>
                <w:lang w:val="en-US" w:eastAsia="zh-CN"/>
              </w:rPr>
              <w:t>70</w:t>
            </w:r>
            <w:r>
              <w:rPr>
                <w:rFonts w:hint="eastAsia" w:ascii="宋体" w:hAnsi="宋体"/>
                <w:color w:val="FF0000"/>
                <w:kern w:val="0"/>
                <w:sz w:val="24"/>
                <w:szCs w:val="24"/>
              </w:rPr>
              <w:t>　</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FF0000"/>
                <w:kern w:val="0"/>
                <w:sz w:val="24"/>
                <w:szCs w:val="24"/>
              </w:rPr>
            </w:pPr>
            <w:r>
              <w:rPr>
                <w:rFonts w:hint="eastAsia" w:ascii="宋体" w:hAnsi="宋体"/>
                <w:color w:val="FF0000"/>
                <w:kern w:val="0"/>
                <w:sz w:val="24"/>
                <w:szCs w:val="24"/>
                <w:lang w:val="en-US" w:eastAsia="zh-CN"/>
              </w:rPr>
              <w:t>60</w:t>
            </w:r>
            <w:r>
              <w:rPr>
                <w:rFonts w:hint="eastAsia" w:ascii="宋体" w:hAnsi="宋体"/>
                <w:color w:val="FF0000"/>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          水费、电费、差旅费</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olor w:val="FF0000"/>
                <w:kern w:val="0"/>
                <w:sz w:val="24"/>
                <w:szCs w:val="24"/>
                <w:lang w:val="en-US" w:eastAsia="zh-CN"/>
              </w:rPr>
            </w:pPr>
            <w:r>
              <w:rPr>
                <w:rFonts w:hint="eastAsia" w:ascii="宋体" w:hAnsi="宋体"/>
                <w:color w:val="FF0000"/>
                <w:kern w:val="0"/>
                <w:sz w:val="24"/>
                <w:szCs w:val="24"/>
              </w:rPr>
              <w:t>　</w:t>
            </w:r>
            <w:r>
              <w:rPr>
                <w:rFonts w:hint="eastAsia" w:ascii="宋体" w:hAnsi="宋体"/>
                <w:color w:val="FF0000"/>
                <w:kern w:val="0"/>
                <w:sz w:val="24"/>
                <w:szCs w:val="24"/>
                <w:lang w:val="en-US" w:eastAsia="zh-CN"/>
              </w:rPr>
              <w:t>39</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FF0000"/>
                <w:kern w:val="0"/>
                <w:sz w:val="24"/>
                <w:szCs w:val="24"/>
              </w:rPr>
            </w:pPr>
            <w:r>
              <w:rPr>
                <w:rFonts w:hint="eastAsia" w:ascii="宋体" w:hAnsi="宋体"/>
                <w:color w:val="FF0000"/>
                <w:kern w:val="0"/>
                <w:sz w:val="24"/>
                <w:szCs w:val="24"/>
                <w:lang w:val="en-US" w:eastAsia="zh-CN"/>
              </w:rPr>
              <w:t>40</w:t>
            </w:r>
            <w:r>
              <w:rPr>
                <w:rFonts w:hint="eastAsia" w:ascii="宋体" w:hAnsi="宋体"/>
                <w:color w:val="FF0000"/>
                <w:kern w:val="0"/>
                <w:sz w:val="24"/>
                <w:szCs w:val="24"/>
              </w:rPr>
              <w:t>　</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FF0000"/>
                <w:kern w:val="0"/>
                <w:sz w:val="24"/>
                <w:szCs w:val="24"/>
              </w:rPr>
            </w:pPr>
            <w:r>
              <w:rPr>
                <w:rFonts w:hint="eastAsia" w:ascii="宋体" w:hAnsi="宋体"/>
                <w:color w:val="FF0000"/>
                <w:kern w:val="0"/>
                <w:sz w:val="24"/>
                <w:szCs w:val="24"/>
                <w:lang w:val="en-US" w:eastAsia="zh-CN"/>
              </w:rPr>
              <w:t>36</w:t>
            </w:r>
            <w:r>
              <w:rPr>
                <w:rFonts w:hint="eastAsia" w:ascii="宋体" w:hAnsi="宋体"/>
                <w:color w:val="FF0000"/>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          会议费、培训费</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olor w:val="FF0000"/>
                <w:kern w:val="0"/>
                <w:sz w:val="24"/>
                <w:szCs w:val="24"/>
                <w:lang w:val="en-US" w:eastAsia="zh-CN"/>
              </w:rPr>
            </w:pPr>
            <w:r>
              <w:rPr>
                <w:rFonts w:hint="eastAsia" w:ascii="宋体" w:hAnsi="宋体"/>
                <w:color w:val="FF0000"/>
                <w:kern w:val="0"/>
                <w:sz w:val="24"/>
                <w:szCs w:val="24"/>
              </w:rPr>
              <w:t>　</w:t>
            </w:r>
            <w:r>
              <w:rPr>
                <w:rFonts w:hint="eastAsia" w:ascii="宋体" w:hAnsi="宋体"/>
                <w:color w:val="FF0000"/>
                <w:kern w:val="0"/>
                <w:sz w:val="24"/>
                <w:szCs w:val="24"/>
                <w:lang w:val="en-US" w:eastAsia="zh-CN"/>
              </w:rPr>
              <w:t>12</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olor w:val="FF0000"/>
                <w:kern w:val="0"/>
                <w:sz w:val="24"/>
                <w:szCs w:val="24"/>
                <w:lang w:val="en-US" w:eastAsia="zh-CN"/>
              </w:rPr>
            </w:pPr>
            <w:r>
              <w:rPr>
                <w:rFonts w:hint="eastAsia" w:ascii="宋体" w:hAnsi="宋体"/>
                <w:color w:val="FF0000"/>
                <w:kern w:val="0"/>
                <w:sz w:val="24"/>
                <w:szCs w:val="24"/>
                <w:lang w:val="en-US" w:eastAsia="zh-CN"/>
              </w:rPr>
              <w:t>10</w:t>
            </w:r>
            <w:r>
              <w:rPr>
                <w:rFonts w:hint="eastAsia" w:ascii="宋体" w:hAnsi="宋体"/>
                <w:color w:val="FF0000"/>
                <w:kern w:val="0"/>
                <w:sz w:val="24"/>
                <w:szCs w:val="24"/>
              </w:rPr>
              <w:t>　</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olor w:val="FF0000"/>
                <w:kern w:val="0"/>
                <w:sz w:val="24"/>
                <w:szCs w:val="24"/>
              </w:rPr>
            </w:pPr>
            <w:r>
              <w:rPr>
                <w:rFonts w:hint="eastAsia" w:ascii="宋体" w:hAnsi="宋体"/>
                <w:color w:val="FF0000"/>
                <w:kern w:val="0"/>
                <w:sz w:val="24"/>
                <w:szCs w:val="24"/>
                <w:lang w:val="en-US" w:eastAsia="zh-CN"/>
              </w:rPr>
              <w:t>5</w:t>
            </w:r>
            <w:r>
              <w:rPr>
                <w:rFonts w:hint="eastAsia" w:ascii="宋体" w:hAnsi="宋体"/>
                <w:color w:val="FF0000"/>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政府采购金额</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150</w:t>
            </w:r>
            <w:r>
              <w:rPr>
                <w:rFonts w:hint="eastAsia" w:ascii="宋体" w:hAnsi="宋体"/>
                <w:kern w:val="0"/>
                <w:sz w:val="24"/>
                <w:szCs w:val="24"/>
              </w:rPr>
              <w:t>　</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140</w:t>
            </w:r>
            <w:r>
              <w:rPr>
                <w:rFonts w:hint="eastAsia" w:ascii="宋体" w:hAnsi="宋体"/>
                <w:kern w:val="0"/>
                <w:sz w:val="24"/>
                <w:szCs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rPr>
              <w:t xml:space="preserve">部门整体支出预算调整 </w:t>
            </w:r>
          </w:p>
        </w:tc>
        <w:tc>
          <w:tcPr>
            <w:tcW w:w="23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w:t>
            </w:r>
          </w:p>
        </w:tc>
        <w:tc>
          <w:tcPr>
            <w:tcW w:w="25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120</w:t>
            </w:r>
          </w:p>
        </w:tc>
        <w:tc>
          <w:tcPr>
            <w:tcW w:w="18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100</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楼堂馆所控制情况</w:t>
            </w:r>
            <w:r>
              <w:rPr>
                <w:rFonts w:hint="eastAsia" w:ascii="宋体" w:hAnsi="宋体"/>
                <w:kern w:val="0"/>
                <w:sz w:val="24"/>
                <w:szCs w:val="24"/>
              </w:rPr>
              <w:br w:type="textWrapping"/>
            </w:r>
            <w:r>
              <w:rPr>
                <w:rFonts w:hint="eastAsia" w:ascii="宋体" w:hAnsi="宋体"/>
                <w:kern w:val="0"/>
                <w:sz w:val="24"/>
                <w:szCs w:val="24"/>
              </w:rPr>
              <w:t>（201</w:t>
            </w:r>
            <w:r>
              <w:rPr>
                <w:rFonts w:hint="eastAsia" w:ascii="宋体" w:hAnsi="宋体"/>
                <w:kern w:val="0"/>
                <w:sz w:val="24"/>
                <w:szCs w:val="24"/>
                <w:lang w:val="en-US" w:eastAsia="zh-CN"/>
              </w:rPr>
              <w:t>9</w:t>
            </w:r>
            <w:r>
              <w:rPr>
                <w:rFonts w:hint="eastAsia" w:ascii="宋体" w:hAnsi="宋体"/>
                <w:kern w:val="0"/>
                <w:sz w:val="24"/>
                <w:szCs w:val="24"/>
              </w:rPr>
              <w:t>年完工项目）</w:t>
            </w:r>
          </w:p>
        </w:tc>
        <w:tc>
          <w:tcPr>
            <w:tcW w:w="1190"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批复规模</w:t>
            </w:r>
            <w:r>
              <w:rPr>
                <w:rFonts w:hint="eastAsia" w:ascii="宋体" w:hAnsi="宋体"/>
                <w:kern w:val="0"/>
                <w:sz w:val="24"/>
                <w:szCs w:val="24"/>
              </w:rPr>
              <w:br w:type="textWrapping"/>
            </w:r>
            <w:r>
              <w:rPr>
                <w:rFonts w:hint="eastAsia" w:ascii="宋体" w:hAnsi="宋体"/>
                <w:kern w:val="0"/>
                <w:sz w:val="24"/>
                <w:szCs w:val="24"/>
              </w:rPr>
              <w:t>（㎡）</w:t>
            </w:r>
          </w:p>
        </w:tc>
        <w:tc>
          <w:tcPr>
            <w:tcW w:w="1170"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实际规模（㎡）</w:t>
            </w:r>
          </w:p>
        </w:tc>
        <w:tc>
          <w:tcPr>
            <w:tcW w:w="1130"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规模控制率</w:t>
            </w:r>
          </w:p>
        </w:tc>
        <w:tc>
          <w:tcPr>
            <w:tcW w:w="146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预算投资（万元）</w:t>
            </w:r>
          </w:p>
        </w:tc>
        <w:tc>
          <w:tcPr>
            <w:tcW w:w="970"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实际投资（万元）</w:t>
            </w:r>
          </w:p>
        </w:tc>
        <w:tc>
          <w:tcPr>
            <w:tcW w:w="864" w:type="dxa"/>
            <w:tcBorders>
              <w:top w:val="nil"/>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 w:val="24"/>
                <w:szCs w:val="24"/>
              </w:rPr>
            </w:pPr>
          </w:p>
        </w:tc>
        <w:tc>
          <w:tcPr>
            <w:tcW w:w="11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0</w:t>
            </w:r>
          </w:p>
        </w:tc>
        <w:tc>
          <w:tcPr>
            <w:tcW w:w="1170"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lang w:val="en-US" w:eastAsia="zh-CN"/>
              </w:rPr>
              <w:t>0</w:t>
            </w:r>
            <w:r>
              <w:rPr>
                <w:rFonts w:hint="eastAsia" w:ascii="宋体" w:hAnsi="宋体"/>
                <w:kern w:val="0"/>
                <w:sz w:val="24"/>
                <w:szCs w:val="24"/>
              </w:rPr>
              <w:t>　</w:t>
            </w:r>
          </w:p>
        </w:tc>
        <w:tc>
          <w:tcPr>
            <w:tcW w:w="113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0</w:t>
            </w:r>
          </w:p>
        </w:tc>
        <w:tc>
          <w:tcPr>
            <w:tcW w:w="146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0</w:t>
            </w:r>
          </w:p>
        </w:tc>
        <w:tc>
          <w:tcPr>
            <w:tcW w:w="970" w:type="dxa"/>
            <w:tcBorders>
              <w:top w:val="nil"/>
              <w:left w:val="nil"/>
              <w:bottom w:val="single" w:color="auto" w:sz="4" w:space="0"/>
              <w:right w:val="single" w:color="auto" w:sz="4" w:space="0"/>
            </w:tcBorders>
            <w:noWrap w:val="0"/>
            <w:vAlign w:val="center"/>
          </w:tcPr>
          <w:p>
            <w:pPr>
              <w:widowControl/>
              <w:jc w:val="left"/>
              <w:rPr>
                <w:rFonts w:ascii="宋体" w:hAnsi="宋体"/>
                <w:kern w:val="0"/>
                <w:sz w:val="24"/>
                <w:szCs w:val="24"/>
              </w:rPr>
            </w:pPr>
            <w:r>
              <w:rPr>
                <w:rFonts w:hint="eastAsia" w:ascii="宋体" w:hAnsi="宋体"/>
                <w:kern w:val="0"/>
                <w:sz w:val="24"/>
                <w:szCs w:val="24"/>
                <w:lang w:val="en-US" w:eastAsia="zh-CN"/>
              </w:rPr>
              <w:t>0</w:t>
            </w:r>
            <w:r>
              <w:rPr>
                <w:rFonts w:hint="eastAsia" w:ascii="宋体" w:hAnsi="宋体"/>
                <w:kern w:val="0"/>
                <w:sz w:val="24"/>
                <w:szCs w:val="24"/>
              </w:rPr>
              <w:t>　</w:t>
            </w:r>
          </w:p>
        </w:tc>
        <w:tc>
          <w:tcPr>
            <w:tcW w:w="86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kern w:val="0"/>
                <w:sz w:val="24"/>
                <w:szCs w:val="24"/>
                <w:lang w:val="en-US" w:eastAsia="zh-CN"/>
              </w:rPr>
            </w:pPr>
            <w:r>
              <w:rPr>
                <w:rFonts w:hint="eastAsia" w:ascii="宋体" w:hAnsi="宋体"/>
                <w:kern w:val="0"/>
                <w:sz w:val="24"/>
                <w:szCs w:val="24"/>
              </w:rPr>
              <w:t>　</w:t>
            </w:r>
            <w:r>
              <w:rPr>
                <w:rFonts w:hint="eastAsia" w:ascii="宋体" w:hAnsi="宋体"/>
                <w:kern w:val="0"/>
                <w:sz w:val="24"/>
                <w:szCs w:val="24"/>
                <w:lang w:val="en-US" w:eastAsia="zh-CN"/>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厉行节约保障措施</w:t>
            </w:r>
          </w:p>
        </w:tc>
        <w:tc>
          <w:tcPr>
            <w:tcW w:w="6789"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kern w:val="0"/>
                <w:sz w:val="24"/>
                <w:szCs w:val="24"/>
              </w:rPr>
            </w:pPr>
            <w:r>
              <w:rPr>
                <w:rFonts w:hint="eastAsia" w:ascii="宋体" w:hAnsi="宋体"/>
                <w:kern w:val="0"/>
                <w:sz w:val="24"/>
                <w:szCs w:val="24"/>
                <w:lang w:val="en-US" w:eastAsia="zh-CN"/>
              </w:rPr>
              <w:t>100%</w:t>
            </w:r>
            <w:r>
              <w:rPr>
                <w:rFonts w:hint="eastAsia" w:ascii="宋体" w:hAnsi="宋体"/>
                <w:kern w:val="0"/>
                <w:sz w:val="24"/>
                <w:szCs w:val="24"/>
              </w:rPr>
              <w:t>　厉行节约</w:t>
            </w:r>
          </w:p>
        </w:tc>
      </w:tr>
    </w:tbl>
    <w:p>
      <w:pPr>
        <w:widowControl/>
        <w:jc w:val="left"/>
        <w:rPr>
          <w:rFonts w:ascii="宋体" w:hAnsi="宋体" w:cs="Times New Roman"/>
          <w:kern w:val="0"/>
          <w:sz w:val="22"/>
          <w:szCs w:val="22"/>
        </w:rPr>
      </w:pPr>
      <w:r>
        <w:rPr>
          <w:rFonts w:hint="eastAsia" w:ascii="宋体" w:hAnsi="宋体"/>
          <w:kern w:val="0"/>
          <w:sz w:val="22"/>
          <w:szCs w:val="22"/>
        </w:rPr>
        <w:t xml:space="preserve"> </w:t>
      </w:r>
    </w:p>
    <w:p>
      <w:pPr>
        <w:widowControl/>
        <w:jc w:val="left"/>
        <w:rPr>
          <w:rFonts w:hint="eastAsia" w:ascii="宋体" w:hAnsi="宋体"/>
          <w:kern w:val="0"/>
          <w:sz w:val="22"/>
          <w:szCs w:val="22"/>
        </w:rPr>
      </w:pPr>
      <w:r>
        <w:rPr>
          <w:rFonts w:hint="eastAsia" w:ascii="宋体" w:hAnsi="宋体"/>
          <w:kern w:val="0"/>
          <w:sz w:val="22"/>
          <w:szCs w:val="22"/>
        </w:rPr>
        <w:t>说明：“项目支出”需要填报除专项资金和基本支出以外的所有项目情况，包括业务工作项目、运行维护项目等；“公用经费”填报基本支出中的一般商品和服务支出。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41442"/>
    <w:rsid w:val="08343163"/>
    <w:rsid w:val="5A44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2020-05-22T02:34:00Z</dcterms:created>
  <dc:creator>江永交警办公室</dc:creator>
  <cp:lastModifiedBy>Administrator</cp:lastModifiedBy>
  <dcterms:modified xsi:type="dcterms:W3CDTF">2024-12-30T06:46:34Z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BAD6E00DE44440C29B9FDA3C538C4589</vt:lpwstr>
  </property>
</Properties>
</file>