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textAlignment w:val="baseline"/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落实国、省、市深化“放管服”改革持续优化营商环境电视电话会议工作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任务清单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tbl>
      <w:tblPr>
        <w:tblStyle w:val="8"/>
        <w:tblW w:w="14619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50"/>
        <w:gridCol w:w="2124"/>
        <w:gridCol w:w="289"/>
        <w:gridCol w:w="6146"/>
        <w:gridCol w:w="24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序号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改革事项</w:t>
            </w:r>
          </w:p>
        </w:tc>
        <w:tc>
          <w:tcPr>
            <w:tcW w:w="614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工作举措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责任单位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一、拓展“一件事”、提质“一次办”、升级“一网通”，将更多企业和群众获得感强的急难愁盼事项纳入清单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打造“一件事一次办”规范化标准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全面应用“一事一导”标准，持续优化线上线下申报渠道，迭代升级一体化平台，推进电子材料四级应用，推动“一件事一次办”跨域可办。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县行政审批服务局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县直相关单位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各乡镇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逐年提高“一网通办”的办件率及事项占有率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从今年开始，分三年三批，推进我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县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498个事项升级为“一网通办”全程网办事项（第一批68项，第二批269项，第三批161项）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县行政审批服务局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县直相关单位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各乡镇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落实“一件事一次办”园区版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实现企业开办、纳税、开工、竣工验收、惠企政策兑现、水电气讯报装六个“一件事一次办”，做到园区企业政务服务事项一站式办结。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县市监局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县税务局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县自然资源局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县住建局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县城管局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县行政审批服务局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县直相关单位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推进“一件事一次办”场景化应用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围绕企业个人全生命周期，实现个人“就学”“就医”“就业”、企业“开办”“注销”“纳税”等事项的流程优化、环节精简、集成审批和全程网办。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县教育局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县卫健局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县人社局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县市监局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县税务局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县直相关单位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二、纵深推进“放管服”改革。围绕稳增长、稳市场主体、保就业，精准“放”、精细“管”、精心“服”，推动材料互认、数据共享、执法互动、结果互用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二、纵深推进“放管服”改革。围绕稳增长、稳市场主体、保就业，精准“放”、精细“管”、精心“服”，推动材料互认、数据共享、执法互动、结果互用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持续压缩工程项目建设审批时限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深化建设项目极简审批改革，进一步压缩审批时限，其中政府投资项目审批时间由76个工作日压缩至49个工作日，社会投资项目审批时间由58个工作日压缩至35个工作日，做到最大限度利企便民。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县发改局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县自然资源局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县住建局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县直相关单位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全链条放权赋权园区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第一批赋权园区的基础上，进一步摸底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摸清园区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实际，对园区迫切需要并能承接到位的事项，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向市行政审批服务局申请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全链条下放。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行政审批服务局（政务中心）牵头协调，园区配合做好窗口、人员、部门等进驻到位，切实做到“一园一策一清单”管理，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“园区事园区办”。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（政务中心）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江永产业开发区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高质量推进基层公共服务“四化四办”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梳理形成“上门办”“网上办”“就地办”“帮代办”四类事项清单；建设“极简审批”、“免申即享”“智能导办”和“无证明”系统；完成市县镇村四级平台互通对接，优化政务服务移动端，推动更多政务服务事项在乡镇、村（社区）完成申请和受理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各乡镇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打造跨省通办升级版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拓展“跨省通办”事项。聚焦异地永州人高频办事需求，从“入学、就医、住房”等民生领域为突破方向，以县级事项为主，梳理出一批更符合异地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江永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人办事实际的事项。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拓展合作地市。加快推进与我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市民在外省聚居较多的广州、深圳、东莞、佛山、中山等地开展“跨省通办”合作。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加快技术改造。以政务“晓屋”、“我的永州”APP、政府门户网站为基础，进一步优化办事流程和渠道，结合具体办理情形实施精准化服务，通过一号可办，一人帮办等形式，打造跨省通办升级版。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县直相关单位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持续推进“证照分离”改革全覆盖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施涉企经营许可事项清单管理，结合工作实际，对清单进行动态更新，及时向社会公布，并接受社会监督。选取部分行业推行“一照通”改革，提高行政审批效率。放宽市场主体住所（经营场所）登记条件，深化“一照多址”“一址多照”改革，探索开展市场主体集群注册，依据上级规定推行市场主体住所（经营场所）证明告知承诺制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县市监局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各乡镇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、抢抓政策新机遇。以“放管服”改革为抓手，常态化开展“送政策、解难题、优服务”工作，加快承接稳住经济大盘一揽子政策及接续政策落地见效，推动重点项目早落地、早开工、早建成，确保政策红利直达基层和市场主体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推进重大项目部门集中现场审批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建立重大项目部门现场集中审批制度，各相关部门现场办公、现场审批，打破审批部门和审批环节的壁垒限制，按照“容缺受理、信任审批、并联审批”的要求，形成部门之间紧密配合、共同发力的工作格局.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县发改局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县行政审批服务局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等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县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直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推进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“极简审批”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推进项目生成一件事、项目开工一件事、项目竣工一件事。对带方案出让工业项目全面实行“拿地即开工”，持续深化“多规合一”、“多测合一”、“多设合一、多审合一、技审分离”、“验收即开业”等改革。加强区域评估应用。推进园区建设项目“洽谈即服务”“签约即供地”“开工即配套”“竣工即办证”改革。探索推进“用地清单制+告知承诺制”改革。将建设项目全流程审批总用时在承诺期限基础上再提速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县住建局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县直相关单位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各乡镇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江永产业开发区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设立优化营商环境专员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为重点企业提供“一企一员”帮代办服务，设立“办不成事”反映窗口，设置“政务督办”专员，开展“局长走现场”活动，解决市场主体在全生命周期过程中涉及的政务服务疑难杂症问题。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各乡镇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加快惠企政策落实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进一步推进惠企政策“一件事一次办”和“免申即享”，新出台的惠企政策应及时改造成“一件事”，并编制办事指南，在各级政务大厅设置设立“一件事”专窗，实现惠企政策“一件事一次办”和及时兑现。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县直相关单位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各乡镇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江永产业开发区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四、紧跟数字新时代。突出“联”“享”“治”，统筹整合各行业领域政务应用系统，推动跨地区、跨部门、跨层级信息数据开放共享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推进市级层面政务数据汇聚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jc w:val="left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制定出台政务数据共享管理办法，公检法司、应急、城管、水利、市场监管等35个</w:t>
            </w:r>
            <w:r>
              <w:rPr>
                <w:rFonts w:hint="eastAsia"/>
                <w:sz w:val="22"/>
                <w:szCs w:val="22"/>
                <w:lang w:eastAsia="zh-CN"/>
              </w:rPr>
              <w:t>县</w:t>
            </w:r>
            <w:r>
              <w:rPr>
                <w:rFonts w:hint="eastAsia"/>
                <w:sz w:val="22"/>
                <w:szCs w:val="22"/>
              </w:rPr>
              <w:t>直部门梳理本部门政务数据资源，编制政务数据共享归集目录，并定期更新，向</w:t>
            </w:r>
            <w:r>
              <w:rPr>
                <w:rFonts w:hint="eastAsia"/>
                <w:sz w:val="22"/>
                <w:szCs w:val="22"/>
                <w:lang w:eastAsia="zh-CN"/>
              </w:rPr>
              <w:t>县政务中心</w:t>
            </w:r>
            <w:r>
              <w:rPr>
                <w:rFonts w:hint="eastAsia"/>
                <w:sz w:val="22"/>
                <w:szCs w:val="22"/>
              </w:rPr>
              <w:t>汇聚，做到“应归集、尽归集”。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县直相关单位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推动政务应用系统集成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依托市域社会治理指挥调度平台，统筹整合气象、水利、水文、水运、自然资源、生态环境、卫健、住建、公安、交警、消防、交通、城管、林业、电力等各行业领域政务应用系统，实现系统互联互通，高度集成、深度融合，统一指挥调度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县直相关单位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拓展数字应用场景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激活数据要素潜能，引导市场主体丰富数据应用场景。发展数字金融，建好用好“信易贷平台”；发展数字医疗，建设互联网医院平台；发展数字工业，建好用好工业互联网平台；发展数字农业，建设农产品产销营服一体化平台；发展数字文旅，建设“一码游永州”数字文旅平台。与相关部门共同探索并引进社会资本落地应用场景，以充分发挥算力支撑在经济发展中的倍增作用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直相关部门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五、优化营商环境再提高。纵深推进优化营商环境三年行动，深入落实“十个坚决”措施，清澈市场之水、弘扬法治之光、扩大开放之门，让“身在湖南、办事不难”成为常态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畅通投诉举报渠道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设立12345政务服务便民热线优化营商环境“政企通”专席，常态化开展“政企交流日”活动，全面受理企业反映的各类问题，切实保护市场主体合法权益。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各乡镇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江永产业开发区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规范涉企罚款事项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开展涉企违规收费专项整治行动，实施包容审慎监管,严格落实“不予处罚、减轻处罚、从轻处罚”三张清单,涉企执法规范公正,引导和督促企业守法经营。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县直相关单位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各乡镇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江永产业开发区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公平竞争审查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清理政府采购领域妨碍统一市场和公平竞争的各项壁垒，提高政府采购活动透明度。全面推进各行业领域招投标全流程电子化交易，推动数字证书兼容互认，推行“双随机、一公开”监管。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县财政局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县发改局、县市监局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加大知识产权保护力度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开展知识产权“一件事一次办”集成服务改革。加快构建知识产权快速协同保护体系建设，开展集专利快速预审、快速确权、快速维权于一体，审查确权、行政执法、维权援助、仲裁调解、司法衔接相联动的知识产权快速协同保护工作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县市监局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江永产业开发区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提高涉企案件审判质效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加强立案便利度，减少立案环节耗时，优化网上立案平台，精简线下办案流程，完善网上开庭、网上申请财产保全。加大审限管理力度，缩短案件审理周期。加快智慧法院建设，深入推进案件繁简分流，依法提高简易程序适用率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县人民法院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持续开展履约践诺攻坚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对摸排的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个履约践诺“老大难”问题逐一销号，破解企业发展的堵点、痛点、难点。持续开展政企交流活动，每月开展政企交流活动1-2次，畅通企业倾诉渠道。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江永产业开发区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规范涉企执法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提高“双随机、一公开”监管覆盖率，将部门联合抽查作为部门间协同监管的主要方式，优化本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“双随机、一公开”联合抽查清单，扩大联合抽查范围，提高联合抽查比例。推动“三项制度”全覆盖。推进推进行政执法社会监督员制度、一码一平台制度、园区执法备案制度、企业“宁静日”等制度全面落实落地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县市监局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各乡镇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江永产业开发区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"/>
          <w:szCs w:val="2"/>
        </w:rPr>
      </w:pPr>
    </w:p>
    <w:sectPr>
      <w:footerReference r:id="rId3" w:type="default"/>
      <w:pgSz w:w="16838" w:h="11906" w:orient="landscape"/>
      <w:pgMar w:top="1689" w:right="1440" w:bottom="168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NTY4NTk4ZWU1NjdjMWIzOTgzYTcxYzViMWEzZmYifQ=="/>
  </w:docVars>
  <w:rsids>
    <w:rsidRoot w:val="00000000"/>
    <w:rsid w:val="04DD5B2B"/>
    <w:rsid w:val="1C0B0166"/>
    <w:rsid w:val="38BF4902"/>
    <w:rsid w:val="40593AC3"/>
    <w:rsid w:val="40D27399"/>
    <w:rsid w:val="4DE022B9"/>
    <w:rsid w:val="4EBE5486"/>
    <w:rsid w:val="50ED0292"/>
    <w:rsid w:val="56BA319D"/>
    <w:rsid w:val="66BF10BA"/>
    <w:rsid w:val="6EF6E5AF"/>
    <w:rsid w:val="7BFC5A6F"/>
    <w:rsid w:val="7DCF8B67"/>
    <w:rsid w:val="7E7A68F4"/>
    <w:rsid w:val="7F773777"/>
    <w:rsid w:val="7F79D545"/>
    <w:rsid w:val="7FAEB75D"/>
    <w:rsid w:val="7FFF46EB"/>
    <w:rsid w:val="BFFA8D43"/>
    <w:rsid w:val="EDE53F2B"/>
    <w:rsid w:val="FBFFD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rPr>
      <w:rFonts w:ascii="Times New Roman" w:hAnsi="Times New Roman" w:cs="Times New Roman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3842</Words>
  <Characters>3951</Characters>
  <Lines>0</Lines>
  <Paragraphs>0</Paragraphs>
  <TotalTime>22</TotalTime>
  <ScaleCrop>false</ScaleCrop>
  <LinksUpToDate>false</LinksUpToDate>
  <CharactersWithSpaces>3967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2022-08-31T17:35:00Z</dcterms:created>
  <dc:creator>Administrator</dc:creator>
  <cp:lastModifiedBy>好名字</cp:lastModifiedBy>
  <cp:lastPrinted>2022-09-02T23:24:00Z</cp:lastPrinted>
  <dcterms:modified xsi:type="dcterms:W3CDTF">2022-10-09T11:40:30Z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F2254F2B73C54C33AAF20C64E0C5D8EC</vt:lpwstr>
  </property>
</Properties>
</file>