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BA65D">
      <w:pPr>
        <w:widowControl/>
        <w:spacing w:line="560" w:lineRule="exact"/>
        <w:rPr>
          <w:rFonts w:ascii="黑体" w:hAnsi="宋体" w:eastAsia="黑体"/>
          <w:kern w:val="0"/>
          <w:sz w:val="32"/>
          <w:szCs w:val="32"/>
        </w:rPr>
      </w:pPr>
      <w:r>
        <w:rPr>
          <w:rFonts w:hint="eastAsia" w:ascii="黑体" w:hAnsi="黑体" w:eastAsia="黑体"/>
          <w:kern w:val="0"/>
          <w:sz w:val="32"/>
          <w:szCs w:val="32"/>
        </w:rPr>
        <w:t>附件</w:t>
      </w:r>
      <w:r>
        <w:rPr>
          <w:rFonts w:ascii="黑体" w:hAnsi="宋体" w:eastAsia="黑体"/>
          <w:kern w:val="0"/>
          <w:sz w:val="32"/>
          <w:szCs w:val="32"/>
        </w:rPr>
        <w:t>1</w:t>
      </w:r>
    </w:p>
    <w:p w14:paraId="26AFD861">
      <w:pPr>
        <w:spacing w:line="560" w:lineRule="exact"/>
        <w:jc w:val="center"/>
        <w:rPr>
          <w:rFonts w:ascii="宋体" w:cs="宋体"/>
          <w:kern w:val="0"/>
          <w:sz w:val="32"/>
          <w:szCs w:val="32"/>
        </w:rPr>
      </w:pPr>
      <w:r>
        <w:rPr>
          <w:rFonts w:hint="eastAsia" w:ascii="宋体" w:hAnsi="宋体" w:cs="宋体"/>
          <w:kern w:val="0"/>
          <w:sz w:val="32"/>
          <w:szCs w:val="32"/>
        </w:rPr>
        <w:t>江永县物资办部门整体支出绩效评价基础数据表</w:t>
      </w:r>
    </w:p>
    <w:p w14:paraId="67F1B9AA">
      <w:pPr>
        <w:widowControl/>
        <w:tabs>
          <w:tab w:val="left" w:pos="3611"/>
          <w:tab w:val="left" w:pos="4791"/>
          <w:tab w:val="left" w:pos="5951"/>
          <w:tab w:val="left" w:pos="7071"/>
          <w:tab w:val="left" w:pos="7444"/>
          <w:tab w:val="left" w:pos="8191"/>
          <w:tab w:val="left" w:pos="9311"/>
        </w:tabs>
        <w:ind w:left="91"/>
        <w:jc w:val="left"/>
        <w:rPr>
          <w:rFonts w:eastAsia="Times New Roman"/>
          <w:kern w:val="0"/>
          <w:sz w:val="24"/>
        </w:rPr>
      </w:pPr>
      <w:r>
        <w:rPr>
          <w:rFonts w:eastAsia="Times New Roman"/>
          <w:kern w:val="0"/>
          <w:sz w:val="24"/>
        </w:rPr>
        <w:tab/>
      </w:r>
      <w:r>
        <w:rPr>
          <w:rFonts w:eastAsia="Times New Roman"/>
          <w:kern w:val="0"/>
          <w:sz w:val="24"/>
        </w:rPr>
        <w:tab/>
      </w:r>
      <w:r>
        <w:rPr>
          <w:rFonts w:eastAsia="Times New Roman"/>
          <w:kern w:val="0"/>
          <w:sz w:val="24"/>
        </w:rPr>
        <w:t xml:space="preserve">             </w:t>
      </w:r>
      <w:r>
        <w:rPr>
          <w:rFonts w:hint="eastAsia" w:ascii="宋体" w:hAnsi="宋体" w:cs="宋体"/>
          <w:kern w:val="0"/>
          <w:sz w:val="24"/>
        </w:rPr>
        <w:t>金额单位：万元</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4"/>
        <w:gridCol w:w="1129"/>
        <w:gridCol w:w="849"/>
        <w:gridCol w:w="1129"/>
        <w:gridCol w:w="1111"/>
        <w:gridCol w:w="969"/>
        <w:gridCol w:w="863"/>
      </w:tblGrid>
      <w:tr w14:paraId="2D93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Merge w:val="restart"/>
            <w:vAlign w:val="center"/>
          </w:tcPr>
          <w:p w14:paraId="74E323F9">
            <w:pPr>
              <w:widowControl/>
              <w:jc w:val="center"/>
              <w:rPr>
                <w:rFonts w:eastAsia="Times New Roman"/>
                <w:kern w:val="0"/>
                <w:szCs w:val="21"/>
              </w:rPr>
            </w:pPr>
            <w:r>
              <w:rPr>
                <w:rFonts w:hint="eastAsia" w:ascii="宋体" w:hAnsi="宋体" w:cs="宋体"/>
                <w:kern w:val="0"/>
                <w:szCs w:val="21"/>
              </w:rPr>
              <w:t>财政供养人员情况</w:t>
            </w:r>
          </w:p>
        </w:tc>
        <w:tc>
          <w:tcPr>
            <w:tcW w:w="1978" w:type="dxa"/>
            <w:gridSpan w:val="2"/>
            <w:vAlign w:val="center"/>
          </w:tcPr>
          <w:p w14:paraId="3AA228D2">
            <w:pPr>
              <w:widowControl/>
              <w:jc w:val="center"/>
              <w:rPr>
                <w:rFonts w:eastAsia="Times New Roman"/>
                <w:b/>
                <w:bCs/>
                <w:kern w:val="0"/>
                <w:szCs w:val="21"/>
              </w:rPr>
            </w:pPr>
            <w:r>
              <w:rPr>
                <w:rFonts w:hint="eastAsia" w:ascii="宋体" w:hAnsi="宋体" w:cs="宋体"/>
                <w:b/>
                <w:bCs/>
                <w:kern w:val="0"/>
                <w:szCs w:val="21"/>
              </w:rPr>
              <w:t>编制数</w:t>
            </w:r>
          </w:p>
        </w:tc>
        <w:tc>
          <w:tcPr>
            <w:tcW w:w="2240" w:type="dxa"/>
            <w:gridSpan w:val="2"/>
            <w:vAlign w:val="center"/>
          </w:tcPr>
          <w:p w14:paraId="303771BC">
            <w:pPr>
              <w:widowControl/>
              <w:jc w:val="center"/>
              <w:rPr>
                <w:rFonts w:eastAsia="Times New Roman"/>
                <w:b/>
                <w:bCs/>
                <w:kern w:val="0"/>
                <w:szCs w:val="21"/>
              </w:rPr>
            </w:pPr>
            <w:r>
              <w:rPr>
                <w:rFonts w:eastAsia="Times New Roman"/>
                <w:b/>
                <w:bCs/>
                <w:kern w:val="0"/>
                <w:szCs w:val="21"/>
              </w:rPr>
              <w:t>2025</w:t>
            </w:r>
            <w:r>
              <w:rPr>
                <w:rFonts w:hint="eastAsia" w:ascii="宋体" w:hAnsi="宋体" w:cs="宋体"/>
                <w:b/>
                <w:bCs/>
                <w:kern w:val="0"/>
                <w:szCs w:val="21"/>
              </w:rPr>
              <w:t>年实际在职人数</w:t>
            </w:r>
          </w:p>
        </w:tc>
        <w:tc>
          <w:tcPr>
            <w:tcW w:w="1832" w:type="dxa"/>
            <w:gridSpan w:val="2"/>
            <w:vAlign w:val="center"/>
          </w:tcPr>
          <w:p w14:paraId="6306C56B">
            <w:pPr>
              <w:widowControl/>
              <w:jc w:val="center"/>
              <w:rPr>
                <w:rFonts w:eastAsia="Times New Roman"/>
                <w:b/>
                <w:bCs/>
                <w:kern w:val="0"/>
                <w:szCs w:val="21"/>
              </w:rPr>
            </w:pPr>
            <w:r>
              <w:rPr>
                <w:rFonts w:hint="eastAsia" w:ascii="宋体" w:hAnsi="宋体" w:cs="宋体"/>
                <w:b/>
                <w:bCs/>
                <w:kern w:val="0"/>
                <w:szCs w:val="21"/>
              </w:rPr>
              <w:t>控制率</w:t>
            </w:r>
          </w:p>
        </w:tc>
      </w:tr>
      <w:tr w14:paraId="578D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Merge w:val="continue"/>
            <w:vAlign w:val="center"/>
          </w:tcPr>
          <w:p w14:paraId="372C8FC2">
            <w:pPr>
              <w:widowControl/>
              <w:jc w:val="left"/>
              <w:rPr>
                <w:rFonts w:eastAsia="Times New Roman"/>
                <w:kern w:val="0"/>
                <w:szCs w:val="21"/>
              </w:rPr>
            </w:pPr>
          </w:p>
        </w:tc>
        <w:tc>
          <w:tcPr>
            <w:tcW w:w="1978" w:type="dxa"/>
            <w:gridSpan w:val="2"/>
            <w:vAlign w:val="center"/>
          </w:tcPr>
          <w:p w14:paraId="17B03207">
            <w:pPr>
              <w:widowControl/>
              <w:jc w:val="center"/>
              <w:rPr>
                <w:kern w:val="0"/>
                <w:szCs w:val="21"/>
              </w:rPr>
            </w:pPr>
            <w:r>
              <w:rPr>
                <w:rFonts w:hint="eastAsia"/>
                <w:kern w:val="0"/>
                <w:szCs w:val="21"/>
              </w:rPr>
              <w:t>3</w:t>
            </w:r>
          </w:p>
        </w:tc>
        <w:tc>
          <w:tcPr>
            <w:tcW w:w="2240" w:type="dxa"/>
            <w:gridSpan w:val="2"/>
            <w:vAlign w:val="center"/>
          </w:tcPr>
          <w:p w14:paraId="44DB8C1A">
            <w:pPr>
              <w:widowControl/>
              <w:jc w:val="center"/>
              <w:rPr>
                <w:rFonts w:eastAsiaTheme="minorEastAsia"/>
                <w:kern w:val="0"/>
                <w:szCs w:val="21"/>
              </w:rPr>
            </w:pPr>
            <w:r>
              <w:rPr>
                <w:rFonts w:hint="eastAsia" w:eastAsiaTheme="minorEastAsia"/>
                <w:kern w:val="0"/>
                <w:szCs w:val="21"/>
              </w:rPr>
              <w:t>3</w:t>
            </w:r>
          </w:p>
        </w:tc>
        <w:tc>
          <w:tcPr>
            <w:tcW w:w="1832" w:type="dxa"/>
            <w:gridSpan w:val="2"/>
            <w:vAlign w:val="center"/>
          </w:tcPr>
          <w:p w14:paraId="6B2C8E32">
            <w:pPr>
              <w:widowControl/>
              <w:jc w:val="center"/>
              <w:rPr>
                <w:rFonts w:eastAsia="Times New Roman"/>
                <w:kern w:val="0"/>
                <w:szCs w:val="21"/>
              </w:rPr>
            </w:pPr>
            <w:r>
              <w:rPr>
                <w:rFonts w:hint="eastAsia" w:eastAsiaTheme="minorEastAsia"/>
                <w:kern w:val="0"/>
                <w:szCs w:val="21"/>
              </w:rPr>
              <w:t>100</w:t>
            </w:r>
            <w:r>
              <w:rPr>
                <w:rFonts w:eastAsia="Times New Roman"/>
                <w:kern w:val="0"/>
                <w:szCs w:val="21"/>
              </w:rPr>
              <w:t>%</w:t>
            </w:r>
          </w:p>
        </w:tc>
      </w:tr>
      <w:tr w14:paraId="14DF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53864A0F">
            <w:pPr>
              <w:widowControl/>
              <w:jc w:val="center"/>
              <w:rPr>
                <w:rFonts w:eastAsia="Times New Roman"/>
                <w:kern w:val="0"/>
                <w:szCs w:val="21"/>
              </w:rPr>
            </w:pPr>
            <w:r>
              <w:rPr>
                <w:rFonts w:hint="eastAsia" w:ascii="宋体" w:hAnsi="宋体" w:cs="宋体"/>
                <w:kern w:val="0"/>
                <w:szCs w:val="21"/>
              </w:rPr>
              <w:t>经费控制情况</w:t>
            </w:r>
          </w:p>
        </w:tc>
        <w:tc>
          <w:tcPr>
            <w:tcW w:w="1978" w:type="dxa"/>
            <w:gridSpan w:val="2"/>
            <w:vAlign w:val="center"/>
          </w:tcPr>
          <w:p w14:paraId="3F495CE9">
            <w:pPr>
              <w:widowControl/>
              <w:jc w:val="center"/>
              <w:rPr>
                <w:rFonts w:eastAsia="Times New Roman"/>
                <w:b/>
                <w:bCs/>
                <w:kern w:val="0"/>
                <w:szCs w:val="21"/>
              </w:rPr>
            </w:pPr>
            <w:r>
              <w:rPr>
                <w:rFonts w:eastAsia="Times New Roman"/>
                <w:b/>
                <w:bCs/>
                <w:kern w:val="0"/>
                <w:szCs w:val="21"/>
              </w:rPr>
              <w:t>202</w:t>
            </w:r>
            <w:r>
              <w:rPr>
                <w:rFonts w:hint="eastAsia" w:eastAsiaTheme="minorEastAsia"/>
                <w:b/>
                <w:bCs/>
                <w:kern w:val="0"/>
                <w:szCs w:val="21"/>
              </w:rPr>
              <w:t>4</w:t>
            </w:r>
            <w:r>
              <w:rPr>
                <w:rFonts w:hint="eastAsia" w:ascii="宋体" w:hAnsi="宋体" w:cs="宋体"/>
                <w:b/>
                <w:bCs/>
                <w:kern w:val="0"/>
                <w:szCs w:val="21"/>
              </w:rPr>
              <w:t>年决算数</w:t>
            </w:r>
          </w:p>
        </w:tc>
        <w:tc>
          <w:tcPr>
            <w:tcW w:w="2240" w:type="dxa"/>
            <w:gridSpan w:val="2"/>
            <w:vAlign w:val="center"/>
          </w:tcPr>
          <w:p w14:paraId="5A250442">
            <w:pPr>
              <w:widowControl/>
              <w:jc w:val="center"/>
              <w:rPr>
                <w:rFonts w:eastAsia="Times New Roman"/>
                <w:b/>
                <w:bCs/>
                <w:kern w:val="0"/>
                <w:szCs w:val="21"/>
              </w:rPr>
            </w:pPr>
            <w:r>
              <w:rPr>
                <w:rFonts w:eastAsia="Times New Roman"/>
                <w:b/>
                <w:bCs/>
                <w:kern w:val="0"/>
                <w:szCs w:val="21"/>
              </w:rPr>
              <w:t>2025</w:t>
            </w:r>
            <w:r>
              <w:rPr>
                <w:rFonts w:hint="eastAsia" w:ascii="宋体" w:hAnsi="宋体" w:cs="宋体"/>
                <w:b/>
                <w:bCs/>
                <w:kern w:val="0"/>
                <w:szCs w:val="21"/>
              </w:rPr>
              <w:t>年预算数</w:t>
            </w:r>
          </w:p>
        </w:tc>
        <w:tc>
          <w:tcPr>
            <w:tcW w:w="1832" w:type="dxa"/>
            <w:gridSpan w:val="2"/>
            <w:vAlign w:val="center"/>
          </w:tcPr>
          <w:p w14:paraId="770BB0A9">
            <w:pPr>
              <w:widowControl/>
              <w:jc w:val="center"/>
              <w:rPr>
                <w:rFonts w:eastAsia="Times New Roman"/>
                <w:b/>
                <w:bCs/>
                <w:kern w:val="0"/>
                <w:szCs w:val="21"/>
              </w:rPr>
            </w:pPr>
            <w:r>
              <w:rPr>
                <w:rFonts w:eastAsia="Times New Roman"/>
                <w:b/>
                <w:bCs/>
                <w:kern w:val="0"/>
                <w:szCs w:val="21"/>
              </w:rPr>
              <w:t>2025</w:t>
            </w:r>
            <w:r>
              <w:rPr>
                <w:rFonts w:hint="eastAsia" w:ascii="宋体" w:hAnsi="宋体" w:cs="宋体"/>
                <w:b/>
                <w:bCs/>
                <w:kern w:val="0"/>
                <w:szCs w:val="21"/>
              </w:rPr>
              <w:t>年决算数</w:t>
            </w:r>
          </w:p>
        </w:tc>
      </w:tr>
      <w:tr w14:paraId="151E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21D8ABEE">
            <w:pPr>
              <w:widowControl/>
              <w:jc w:val="left"/>
              <w:rPr>
                <w:rFonts w:eastAsia="Times New Roman"/>
                <w:kern w:val="0"/>
                <w:szCs w:val="21"/>
              </w:rPr>
            </w:pPr>
            <w:r>
              <w:rPr>
                <w:rFonts w:hint="eastAsia" w:ascii="宋体" w:hAnsi="宋体" w:cs="宋体"/>
                <w:kern w:val="0"/>
                <w:szCs w:val="21"/>
              </w:rPr>
              <w:t>三公经费</w:t>
            </w:r>
          </w:p>
        </w:tc>
        <w:tc>
          <w:tcPr>
            <w:tcW w:w="1978" w:type="dxa"/>
            <w:gridSpan w:val="2"/>
            <w:vAlign w:val="center"/>
          </w:tcPr>
          <w:p w14:paraId="7FAB8907">
            <w:pPr>
              <w:widowControl/>
              <w:jc w:val="center"/>
              <w:rPr>
                <w:kern w:val="0"/>
                <w:szCs w:val="21"/>
              </w:rPr>
            </w:pPr>
            <w:r>
              <w:rPr>
                <w:rFonts w:hint="eastAsia"/>
                <w:kern w:val="0"/>
                <w:szCs w:val="21"/>
              </w:rPr>
              <w:t>0</w:t>
            </w:r>
          </w:p>
        </w:tc>
        <w:tc>
          <w:tcPr>
            <w:tcW w:w="2240" w:type="dxa"/>
            <w:gridSpan w:val="2"/>
            <w:vAlign w:val="center"/>
          </w:tcPr>
          <w:p w14:paraId="613AED2C">
            <w:pPr>
              <w:widowControl/>
              <w:jc w:val="center"/>
              <w:rPr>
                <w:kern w:val="0"/>
                <w:szCs w:val="21"/>
              </w:rPr>
            </w:pPr>
            <w:r>
              <w:rPr>
                <w:rFonts w:hint="eastAsia"/>
                <w:kern w:val="0"/>
                <w:szCs w:val="21"/>
              </w:rPr>
              <w:t>0</w:t>
            </w:r>
          </w:p>
        </w:tc>
        <w:tc>
          <w:tcPr>
            <w:tcW w:w="1832" w:type="dxa"/>
            <w:gridSpan w:val="2"/>
            <w:vAlign w:val="center"/>
          </w:tcPr>
          <w:p w14:paraId="3301C259">
            <w:pPr>
              <w:widowControl/>
              <w:jc w:val="center"/>
              <w:rPr>
                <w:kern w:val="0"/>
                <w:szCs w:val="21"/>
              </w:rPr>
            </w:pPr>
          </w:p>
        </w:tc>
      </w:tr>
      <w:tr w14:paraId="55DC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1D2504C7">
            <w:pPr>
              <w:widowControl/>
              <w:jc w:val="left"/>
              <w:rPr>
                <w:rFonts w:eastAsia="Times New Roman"/>
                <w:kern w:val="0"/>
                <w:szCs w:val="21"/>
              </w:rPr>
            </w:pPr>
            <w:r>
              <w:rPr>
                <w:rFonts w:eastAsia="Times New Roman"/>
                <w:kern w:val="0"/>
                <w:szCs w:val="21"/>
              </w:rPr>
              <w:t xml:space="preserve">   1</w:t>
            </w:r>
            <w:r>
              <w:rPr>
                <w:rFonts w:hint="eastAsia" w:ascii="宋体" w:hAnsi="宋体" w:cs="宋体"/>
                <w:kern w:val="0"/>
                <w:szCs w:val="21"/>
              </w:rPr>
              <w:t>、公务用车购置和维护经费</w:t>
            </w:r>
          </w:p>
        </w:tc>
        <w:tc>
          <w:tcPr>
            <w:tcW w:w="1978" w:type="dxa"/>
            <w:gridSpan w:val="2"/>
            <w:vAlign w:val="center"/>
          </w:tcPr>
          <w:p w14:paraId="3F49C579">
            <w:pPr>
              <w:widowControl/>
              <w:jc w:val="center"/>
              <w:rPr>
                <w:rFonts w:eastAsia="Times New Roman"/>
                <w:kern w:val="0"/>
                <w:szCs w:val="21"/>
              </w:rPr>
            </w:pPr>
          </w:p>
        </w:tc>
        <w:tc>
          <w:tcPr>
            <w:tcW w:w="2240" w:type="dxa"/>
            <w:gridSpan w:val="2"/>
            <w:vAlign w:val="center"/>
          </w:tcPr>
          <w:p w14:paraId="6D8687FB">
            <w:pPr>
              <w:widowControl/>
              <w:jc w:val="center"/>
              <w:rPr>
                <w:rFonts w:eastAsia="Times New Roman"/>
                <w:kern w:val="0"/>
                <w:szCs w:val="21"/>
              </w:rPr>
            </w:pPr>
          </w:p>
        </w:tc>
        <w:tc>
          <w:tcPr>
            <w:tcW w:w="1832" w:type="dxa"/>
            <w:gridSpan w:val="2"/>
            <w:vAlign w:val="center"/>
          </w:tcPr>
          <w:p w14:paraId="68232855">
            <w:pPr>
              <w:widowControl/>
              <w:jc w:val="center"/>
              <w:rPr>
                <w:rFonts w:eastAsia="Times New Roman"/>
                <w:kern w:val="0"/>
                <w:szCs w:val="21"/>
              </w:rPr>
            </w:pPr>
          </w:p>
        </w:tc>
      </w:tr>
      <w:tr w14:paraId="6932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6833043A">
            <w:pPr>
              <w:widowControl/>
              <w:jc w:val="left"/>
              <w:rPr>
                <w:rFonts w:eastAsia="Times New Roman"/>
                <w:kern w:val="0"/>
                <w:szCs w:val="21"/>
              </w:rPr>
            </w:pPr>
            <w:r>
              <w:rPr>
                <w:rFonts w:eastAsia="Times New Roman"/>
                <w:kern w:val="0"/>
                <w:szCs w:val="21"/>
              </w:rPr>
              <w:t xml:space="preserve">       </w:t>
            </w:r>
            <w:r>
              <w:rPr>
                <w:rFonts w:hint="eastAsia" w:ascii="宋体" w:hAnsi="宋体" w:cs="宋体"/>
                <w:kern w:val="0"/>
                <w:szCs w:val="21"/>
              </w:rPr>
              <w:t>其中：公车购置</w:t>
            </w:r>
          </w:p>
        </w:tc>
        <w:tc>
          <w:tcPr>
            <w:tcW w:w="1978" w:type="dxa"/>
            <w:gridSpan w:val="2"/>
            <w:vAlign w:val="center"/>
          </w:tcPr>
          <w:p w14:paraId="3D67292D">
            <w:pPr>
              <w:widowControl/>
              <w:jc w:val="center"/>
              <w:rPr>
                <w:rFonts w:eastAsia="Times New Roman"/>
                <w:kern w:val="0"/>
                <w:szCs w:val="21"/>
              </w:rPr>
            </w:pPr>
          </w:p>
        </w:tc>
        <w:tc>
          <w:tcPr>
            <w:tcW w:w="2240" w:type="dxa"/>
            <w:gridSpan w:val="2"/>
            <w:vAlign w:val="center"/>
          </w:tcPr>
          <w:p w14:paraId="3544DC42">
            <w:pPr>
              <w:widowControl/>
              <w:jc w:val="center"/>
              <w:rPr>
                <w:rFonts w:eastAsia="Times New Roman"/>
                <w:kern w:val="0"/>
                <w:szCs w:val="21"/>
              </w:rPr>
            </w:pPr>
          </w:p>
        </w:tc>
        <w:tc>
          <w:tcPr>
            <w:tcW w:w="1832" w:type="dxa"/>
            <w:gridSpan w:val="2"/>
            <w:vAlign w:val="center"/>
          </w:tcPr>
          <w:p w14:paraId="116A3464">
            <w:pPr>
              <w:widowControl/>
              <w:jc w:val="center"/>
              <w:rPr>
                <w:rFonts w:eastAsia="Times New Roman"/>
                <w:kern w:val="0"/>
                <w:szCs w:val="21"/>
              </w:rPr>
            </w:pPr>
          </w:p>
        </w:tc>
      </w:tr>
      <w:tr w14:paraId="0DE4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0D7F7DEA">
            <w:pPr>
              <w:widowControl/>
              <w:jc w:val="left"/>
              <w:rPr>
                <w:rFonts w:eastAsia="Times New Roman"/>
                <w:kern w:val="0"/>
                <w:szCs w:val="21"/>
              </w:rPr>
            </w:pPr>
            <w:r>
              <w:rPr>
                <w:rFonts w:eastAsia="Times New Roman"/>
                <w:kern w:val="0"/>
                <w:szCs w:val="21"/>
              </w:rPr>
              <w:t xml:space="preserve">             </w:t>
            </w:r>
            <w:r>
              <w:rPr>
                <w:rFonts w:hint="eastAsia" w:eastAsiaTheme="minorEastAsia"/>
                <w:kern w:val="0"/>
                <w:szCs w:val="21"/>
              </w:rPr>
              <w:t xml:space="preserve"> </w:t>
            </w:r>
            <w:r>
              <w:rPr>
                <w:rFonts w:hint="eastAsia" w:ascii="宋体" w:hAnsi="宋体" w:cs="宋体"/>
                <w:kern w:val="0"/>
                <w:szCs w:val="21"/>
              </w:rPr>
              <w:t>公车运行维护</w:t>
            </w:r>
          </w:p>
        </w:tc>
        <w:tc>
          <w:tcPr>
            <w:tcW w:w="1978" w:type="dxa"/>
            <w:gridSpan w:val="2"/>
            <w:vAlign w:val="center"/>
          </w:tcPr>
          <w:p w14:paraId="6B6079DD">
            <w:pPr>
              <w:widowControl/>
              <w:jc w:val="center"/>
              <w:rPr>
                <w:rFonts w:eastAsia="Times New Roman"/>
                <w:kern w:val="0"/>
                <w:szCs w:val="21"/>
              </w:rPr>
            </w:pPr>
          </w:p>
        </w:tc>
        <w:tc>
          <w:tcPr>
            <w:tcW w:w="2240" w:type="dxa"/>
            <w:gridSpan w:val="2"/>
            <w:vAlign w:val="center"/>
          </w:tcPr>
          <w:p w14:paraId="746586D3">
            <w:pPr>
              <w:widowControl/>
              <w:jc w:val="center"/>
              <w:rPr>
                <w:rFonts w:eastAsia="Times New Roman"/>
                <w:kern w:val="0"/>
                <w:szCs w:val="21"/>
              </w:rPr>
            </w:pPr>
          </w:p>
        </w:tc>
        <w:tc>
          <w:tcPr>
            <w:tcW w:w="1832" w:type="dxa"/>
            <w:gridSpan w:val="2"/>
            <w:vAlign w:val="center"/>
          </w:tcPr>
          <w:p w14:paraId="2D636797">
            <w:pPr>
              <w:widowControl/>
              <w:jc w:val="center"/>
              <w:rPr>
                <w:rFonts w:eastAsia="Times New Roman"/>
                <w:kern w:val="0"/>
                <w:szCs w:val="21"/>
              </w:rPr>
            </w:pPr>
          </w:p>
        </w:tc>
      </w:tr>
      <w:tr w14:paraId="4FE2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0876D2EE">
            <w:pPr>
              <w:widowControl/>
              <w:jc w:val="left"/>
              <w:rPr>
                <w:rFonts w:eastAsia="Times New Roman"/>
                <w:kern w:val="0"/>
                <w:szCs w:val="21"/>
              </w:rPr>
            </w:pPr>
            <w:r>
              <w:rPr>
                <w:rFonts w:eastAsia="Times New Roman"/>
                <w:kern w:val="0"/>
                <w:szCs w:val="21"/>
              </w:rPr>
              <w:t xml:space="preserve">   2</w:t>
            </w:r>
            <w:r>
              <w:rPr>
                <w:rFonts w:hint="eastAsia" w:ascii="宋体" w:hAnsi="宋体" w:cs="宋体"/>
                <w:kern w:val="0"/>
                <w:szCs w:val="21"/>
              </w:rPr>
              <w:t>、出国经费</w:t>
            </w:r>
          </w:p>
        </w:tc>
        <w:tc>
          <w:tcPr>
            <w:tcW w:w="1978" w:type="dxa"/>
            <w:gridSpan w:val="2"/>
            <w:vAlign w:val="center"/>
          </w:tcPr>
          <w:p w14:paraId="0EE14AC5">
            <w:pPr>
              <w:widowControl/>
              <w:jc w:val="center"/>
              <w:rPr>
                <w:rFonts w:eastAsia="Times New Roman"/>
                <w:kern w:val="0"/>
                <w:szCs w:val="21"/>
              </w:rPr>
            </w:pPr>
          </w:p>
        </w:tc>
        <w:tc>
          <w:tcPr>
            <w:tcW w:w="2240" w:type="dxa"/>
            <w:gridSpan w:val="2"/>
            <w:vAlign w:val="center"/>
          </w:tcPr>
          <w:p w14:paraId="2D1EA2C7">
            <w:pPr>
              <w:widowControl/>
              <w:jc w:val="center"/>
              <w:rPr>
                <w:rFonts w:eastAsia="Times New Roman"/>
                <w:kern w:val="0"/>
                <w:szCs w:val="21"/>
              </w:rPr>
            </w:pPr>
          </w:p>
        </w:tc>
        <w:tc>
          <w:tcPr>
            <w:tcW w:w="1832" w:type="dxa"/>
            <w:gridSpan w:val="2"/>
            <w:vAlign w:val="center"/>
          </w:tcPr>
          <w:p w14:paraId="58911F86">
            <w:pPr>
              <w:widowControl/>
              <w:jc w:val="center"/>
              <w:rPr>
                <w:rFonts w:eastAsia="Times New Roman"/>
                <w:kern w:val="0"/>
                <w:szCs w:val="21"/>
              </w:rPr>
            </w:pPr>
          </w:p>
        </w:tc>
      </w:tr>
      <w:tr w14:paraId="61E5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54BA988E">
            <w:pPr>
              <w:widowControl/>
              <w:jc w:val="left"/>
              <w:rPr>
                <w:rFonts w:eastAsia="Times New Roman"/>
                <w:kern w:val="0"/>
                <w:szCs w:val="21"/>
              </w:rPr>
            </w:pPr>
            <w:r>
              <w:rPr>
                <w:rFonts w:eastAsia="Times New Roman"/>
                <w:kern w:val="0"/>
                <w:szCs w:val="21"/>
              </w:rPr>
              <w:t xml:space="preserve">   3</w:t>
            </w:r>
            <w:r>
              <w:rPr>
                <w:rFonts w:hint="eastAsia" w:ascii="宋体" w:hAnsi="宋体" w:cs="宋体"/>
                <w:kern w:val="0"/>
                <w:szCs w:val="21"/>
              </w:rPr>
              <w:t>、公务接待</w:t>
            </w:r>
          </w:p>
        </w:tc>
        <w:tc>
          <w:tcPr>
            <w:tcW w:w="1978" w:type="dxa"/>
            <w:gridSpan w:val="2"/>
            <w:vAlign w:val="center"/>
          </w:tcPr>
          <w:p w14:paraId="71FA655D">
            <w:pPr>
              <w:widowControl/>
              <w:jc w:val="center"/>
              <w:rPr>
                <w:kern w:val="0"/>
                <w:szCs w:val="21"/>
              </w:rPr>
            </w:pPr>
            <w:r>
              <w:rPr>
                <w:rFonts w:hint="eastAsia"/>
                <w:kern w:val="0"/>
                <w:szCs w:val="21"/>
              </w:rPr>
              <w:t>0</w:t>
            </w:r>
          </w:p>
        </w:tc>
        <w:tc>
          <w:tcPr>
            <w:tcW w:w="2240" w:type="dxa"/>
            <w:gridSpan w:val="2"/>
            <w:vAlign w:val="center"/>
          </w:tcPr>
          <w:p w14:paraId="4610D097">
            <w:pPr>
              <w:widowControl/>
              <w:jc w:val="center"/>
              <w:rPr>
                <w:kern w:val="0"/>
                <w:szCs w:val="21"/>
              </w:rPr>
            </w:pPr>
            <w:r>
              <w:rPr>
                <w:rFonts w:hint="eastAsia"/>
                <w:kern w:val="0"/>
                <w:szCs w:val="21"/>
              </w:rPr>
              <w:t>0</w:t>
            </w:r>
          </w:p>
        </w:tc>
        <w:tc>
          <w:tcPr>
            <w:tcW w:w="1832" w:type="dxa"/>
            <w:gridSpan w:val="2"/>
            <w:vAlign w:val="center"/>
          </w:tcPr>
          <w:p w14:paraId="50B9C9CD">
            <w:pPr>
              <w:widowControl/>
              <w:jc w:val="center"/>
              <w:rPr>
                <w:kern w:val="0"/>
                <w:szCs w:val="21"/>
              </w:rPr>
            </w:pPr>
          </w:p>
        </w:tc>
      </w:tr>
      <w:tr w14:paraId="349B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51FEAAE1">
            <w:pPr>
              <w:widowControl/>
              <w:jc w:val="left"/>
              <w:rPr>
                <w:rFonts w:eastAsia="Times New Roman"/>
                <w:kern w:val="0"/>
                <w:szCs w:val="21"/>
              </w:rPr>
            </w:pPr>
            <w:r>
              <w:rPr>
                <w:rFonts w:hint="eastAsia" w:ascii="宋体" w:hAnsi="宋体" w:cs="宋体"/>
                <w:kern w:val="0"/>
                <w:szCs w:val="21"/>
              </w:rPr>
              <w:t>项目支出：</w:t>
            </w:r>
          </w:p>
        </w:tc>
        <w:tc>
          <w:tcPr>
            <w:tcW w:w="1978" w:type="dxa"/>
            <w:gridSpan w:val="2"/>
            <w:vAlign w:val="center"/>
          </w:tcPr>
          <w:p w14:paraId="0FD9C238">
            <w:pPr>
              <w:widowControl/>
              <w:jc w:val="center"/>
              <w:rPr>
                <w:kern w:val="0"/>
                <w:szCs w:val="21"/>
              </w:rPr>
            </w:pPr>
            <w:r>
              <w:rPr>
                <w:rFonts w:hint="eastAsia"/>
                <w:kern w:val="0"/>
                <w:szCs w:val="21"/>
              </w:rPr>
              <w:t>15.27</w:t>
            </w:r>
          </w:p>
        </w:tc>
        <w:tc>
          <w:tcPr>
            <w:tcW w:w="2240" w:type="dxa"/>
            <w:gridSpan w:val="2"/>
            <w:vAlign w:val="center"/>
          </w:tcPr>
          <w:p w14:paraId="75D00B18">
            <w:pPr>
              <w:widowControl/>
              <w:jc w:val="center"/>
              <w:rPr>
                <w:kern w:val="0"/>
                <w:szCs w:val="21"/>
              </w:rPr>
            </w:pPr>
            <w:r>
              <w:rPr>
                <w:rFonts w:hint="eastAsia"/>
                <w:kern w:val="0"/>
                <w:szCs w:val="21"/>
              </w:rPr>
              <w:t>0.89</w:t>
            </w:r>
          </w:p>
        </w:tc>
        <w:tc>
          <w:tcPr>
            <w:tcW w:w="1832" w:type="dxa"/>
            <w:gridSpan w:val="2"/>
            <w:vAlign w:val="center"/>
          </w:tcPr>
          <w:p w14:paraId="56230B9D">
            <w:pPr>
              <w:widowControl/>
              <w:jc w:val="center"/>
              <w:rPr>
                <w:kern w:val="0"/>
                <w:szCs w:val="21"/>
              </w:rPr>
            </w:pPr>
            <w:r>
              <w:rPr>
                <w:rFonts w:hint="eastAsia"/>
                <w:kern w:val="0"/>
                <w:szCs w:val="21"/>
              </w:rPr>
              <w:t>0.89</w:t>
            </w:r>
          </w:p>
        </w:tc>
      </w:tr>
      <w:tr w14:paraId="1730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3BA10ACC">
            <w:pPr>
              <w:widowControl/>
              <w:jc w:val="left"/>
              <w:rPr>
                <w:rFonts w:eastAsia="Times New Roman"/>
                <w:kern w:val="0"/>
                <w:szCs w:val="21"/>
              </w:rPr>
            </w:pPr>
            <w:r>
              <w:rPr>
                <w:rFonts w:eastAsia="Times New Roman"/>
                <w:kern w:val="0"/>
                <w:szCs w:val="21"/>
              </w:rPr>
              <w:t xml:space="preserve">    1</w:t>
            </w:r>
            <w:r>
              <w:rPr>
                <w:rFonts w:hint="eastAsia" w:ascii="宋体" w:hAnsi="宋体" w:cs="宋体"/>
                <w:kern w:val="0"/>
                <w:szCs w:val="21"/>
              </w:rPr>
              <w:t>、业务工作经费</w:t>
            </w:r>
          </w:p>
        </w:tc>
        <w:tc>
          <w:tcPr>
            <w:tcW w:w="1978" w:type="dxa"/>
            <w:gridSpan w:val="2"/>
            <w:vAlign w:val="center"/>
          </w:tcPr>
          <w:p w14:paraId="78B74D72">
            <w:pPr>
              <w:widowControl/>
              <w:jc w:val="center"/>
              <w:rPr>
                <w:kern w:val="0"/>
                <w:szCs w:val="21"/>
              </w:rPr>
            </w:pPr>
          </w:p>
        </w:tc>
        <w:tc>
          <w:tcPr>
            <w:tcW w:w="2240" w:type="dxa"/>
            <w:gridSpan w:val="2"/>
            <w:vAlign w:val="center"/>
          </w:tcPr>
          <w:p w14:paraId="4EE39E51">
            <w:pPr>
              <w:widowControl/>
              <w:jc w:val="center"/>
              <w:rPr>
                <w:kern w:val="0"/>
                <w:szCs w:val="21"/>
              </w:rPr>
            </w:pPr>
          </w:p>
        </w:tc>
        <w:tc>
          <w:tcPr>
            <w:tcW w:w="1832" w:type="dxa"/>
            <w:gridSpan w:val="2"/>
            <w:vAlign w:val="center"/>
          </w:tcPr>
          <w:p w14:paraId="72E79D0C">
            <w:pPr>
              <w:widowControl/>
              <w:jc w:val="center"/>
              <w:rPr>
                <w:kern w:val="0"/>
                <w:szCs w:val="21"/>
              </w:rPr>
            </w:pPr>
          </w:p>
        </w:tc>
      </w:tr>
      <w:tr w14:paraId="794E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372F780E">
            <w:pPr>
              <w:widowControl/>
              <w:jc w:val="left"/>
              <w:rPr>
                <w:rFonts w:eastAsia="Times New Roman"/>
                <w:kern w:val="0"/>
                <w:szCs w:val="21"/>
              </w:rPr>
            </w:pPr>
            <w:r>
              <w:rPr>
                <w:rFonts w:eastAsia="Times New Roman"/>
                <w:kern w:val="0"/>
                <w:szCs w:val="21"/>
              </w:rPr>
              <w:t xml:space="preserve">    2</w:t>
            </w:r>
            <w:r>
              <w:rPr>
                <w:rFonts w:hint="eastAsia" w:ascii="宋体" w:hAnsi="宋体" w:cs="宋体"/>
                <w:kern w:val="0"/>
                <w:szCs w:val="21"/>
              </w:rPr>
              <w:t>、运行维护经费</w:t>
            </w:r>
          </w:p>
        </w:tc>
        <w:tc>
          <w:tcPr>
            <w:tcW w:w="1978" w:type="dxa"/>
            <w:gridSpan w:val="2"/>
            <w:vAlign w:val="center"/>
          </w:tcPr>
          <w:p w14:paraId="312A8AEB">
            <w:pPr>
              <w:widowControl/>
              <w:jc w:val="center"/>
              <w:rPr>
                <w:rFonts w:eastAsia="Times New Roman"/>
                <w:kern w:val="0"/>
                <w:szCs w:val="21"/>
              </w:rPr>
            </w:pPr>
          </w:p>
        </w:tc>
        <w:tc>
          <w:tcPr>
            <w:tcW w:w="2240" w:type="dxa"/>
            <w:gridSpan w:val="2"/>
            <w:vAlign w:val="center"/>
          </w:tcPr>
          <w:p w14:paraId="26F07D68">
            <w:pPr>
              <w:widowControl/>
              <w:jc w:val="center"/>
              <w:rPr>
                <w:rFonts w:eastAsia="Times New Roman"/>
                <w:kern w:val="0"/>
                <w:szCs w:val="21"/>
              </w:rPr>
            </w:pPr>
          </w:p>
        </w:tc>
        <w:tc>
          <w:tcPr>
            <w:tcW w:w="1832" w:type="dxa"/>
            <w:gridSpan w:val="2"/>
            <w:vAlign w:val="center"/>
          </w:tcPr>
          <w:p w14:paraId="6D94A40E">
            <w:pPr>
              <w:widowControl/>
              <w:jc w:val="center"/>
              <w:rPr>
                <w:rFonts w:eastAsia="Times New Roman"/>
                <w:kern w:val="0"/>
                <w:szCs w:val="21"/>
              </w:rPr>
            </w:pPr>
          </w:p>
        </w:tc>
      </w:tr>
      <w:tr w14:paraId="1886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14" w:type="dxa"/>
            <w:vAlign w:val="center"/>
          </w:tcPr>
          <w:p w14:paraId="33BBCE96">
            <w:pPr>
              <w:widowControl/>
              <w:ind w:firstLine="420" w:firstLineChars="200"/>
              <w:jc w:val="left"/>
              <w:rPr>
                <w:rFonts w:eastAsia="Times New Roman"/>
                <w:kern w:val="0"/>
                <w:szCs w:val="21"/>
              </w:rPr>
            </w:pPr>
            <w:r>
              <w:rPr>
                <w:rFonts w:eastAsia="Times New Roman"/>
                <w:kern w:val="0"/>
                <w:szCs w:val="21"/>
              </w:rPr>
              <w:t>3</w:t>
            </w:r>
            <w:r>
              <w:rPr>
                <w:rFonts w:hint="eastAsia" w:ascii="宋体" w:hAnsi="宋体" w:cs="宋体"/>
                <w:kern w:val="0"/>
                <w:szCs w:val="21"/>
              </w:rPr>
              <w:t>、专项资金</w:t>
            </w:r>
          </w:p>
          <w:p w14:paraId="68229739">
            <w:pPr>
              <w:widowControl/>
              <w:ind w:firstLine="630" w:firstLineChars="300"/>
              <w:jc w:val="left"/>
              <w:rPr>
                <w:rFonts w:eastAsia="Times New Roman"/>
                <w:kern w:val="0"/>
                <w:szCs w:val="21"/>
              </w:rPr>
            </w:pPr>
            <w:r>
              <w:rPr>
                <w:rFonts w:hint="eastAsia" w:ascii="宋体" w:hAnsi="宋体" w:cs="宋体"/>
                <w:kern w:val="0"/>
                <w:szCs w:val="21"/>
              </w:rPr>
              <w:t>（一个专项一行）</w:t>
            </w:r>
          </w:p>
        </w:tc>
        <w:tc>
          <w:tcPr>
            <w:tcW w:w="1978" w:type="dxa"/>
            <w:gridSpan w:val="2"/>
            <w:vAlign w:val="center"/>
          </w:tcPr>
          <w:p w14:paraId="2D4C8276">
            <w:pPr>
              <w:widowControl/>
              <w:jc w:val="center"/>
              <w:rPr>
                <w:kern w:val="0"/>
                <w:szCs w:val="21"/>
              </w:rPr>
            </w:pPr>
            <w:r>
              <w:rPr>
                <w:rFonts w:hint="eastAsia"/>
                <w:kern w:val="0"/>
                <w:szCs w:val="21"/>
              </w:rPr>
              <w:t>15.27</w:t>
            </w:r>
          </w:p>
        </w:tc>
        <w:tc>
          <w:tcPr>
            <w:tcW w:w="2240" w:type="dxa"/>
            <w:gridSpan w:val="2"/>
            <w:vAlign w:val="center"/>
          </w:tcPr>
          <w:p w14:paraId="69057D18">
            <w:pPr>
              <w:widowControl/>
              <w:jc w:val="center"/>
              <w:rPr>
                <w:kern w:val="0"/>
                <w:szCs w:val="21"/>
              </w:rPr>
            </w:pPr>
            <w:r>
              <w:rPr>
                <w:rFonts w:hint="eastAsia"/>
                <w:kern w:val="0"/>
                <w:szCs w:val="21"/>
              </w:rPr>
              <w:t>0.89</w:t>
            </w:r>
          </w:p>
        </w:tc>
        <w:tc>
          <w:tcPr>
            <w:tcW w:w="1832" w:type="dxa"/>
            <w:gridSpan w:val="2"/>
            <w:vAlign w:val="center"/>
          </w:tcPr>
          <w:p w14:paraId="04A3193F">
            <w:pPr>
              <w:widowControl/>
              <w:jc w:val="center"/>
              <w:rPr>
                <w:kern w:val="0"/>
                <w:szCs w:val="21"/>
              </w:rPr>
            </w:pPr>
            <w:r>
              <w:rPr>
                <w:rFonts w:hint="eastAsia"/>
                <w:kern w:val="0"/>
                <w:szCs w:val="21"/>
              </w:rPr>
              <w:t>0.89</w:t>
            </w:r>
          </w:p>
        </w:tc>
      </w:tr>
      <w:tr w14:paraId="2DA0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49210006">
            <w:pPr>
              <w:widowControl/>
              <w:ind w:firstLine="420" w:firstLineChars="200"/>
              <w:jc w:val="left"/>
              <w:rPr>
                <w:kern w:val="0"/>
                <w:szCs w:val="21"/>
              </w:rPr>
            </w:pPr>
            <w:r>
              <w:rPr>
                <w:rFonts w:ascii="宋体" w:hAnsi="宋体"/>
                <w:kern w:val="0"/>
                <w:szCs w:val="21"/>
              </w:rPr>
              <w:t>(1)</w:t>
            </w:r>
            <w:r>
              <w:rPr>
                <w:rFonts w:hint="eastAsia"/>
                <w:kern w:val="0"/>
                <w:szCs w:val="21"/>
              </w:rPr>
              <w:t>运转经费</w:t>
            </w:r>
          </w:p>
        </w:tc>
        <w:tc>
          <w:tcPr>
            <w:tcW w:w="1978" w:type="dxa"/>
            <w:gridSpan w:val="2"/>
            <w:vAlign w:val="center"/>
          </w:tcPr>
          <w:p w14:paraId="47AB33EF">
            <w:pPr>
              <w:widowControl/>
              <w:jc w:val="center"/>
              <w:rPr>
                <w:kern w:val="0"/>
                <w:szCs w:val="21"/>
              </w:rPr>
            </w:pPr>
            <w:r>
              <w:rPr>
                <w:rFonts w:hint="eastAsia"/>
                <w:kern w:val="0"/>
                <w:szCs w:val="21"/>
              </w:rPr>
              <w:t>8.66</w:t>
            </w:r>
          </w:p>
        </w:tc>
        <w:tc>
          <w:tcPr>
            <w:tcW w:w="2240" w:type="dxa"/>
            <w:gridSpan w:val="2"/>
            <w:vAlign w:val="center"/>
          </w:tcPr>
          <w:p w14:paraId="39955FD8">
            <w:pPr>
              <w:widowControl/>
              <w:jc w:val="center"/>
              <w:rPr>
                <w:kern w:val="0"/>
                <w:szCs w:val="21"/>
              </w:rPr>
            </w:pPr>
            <w:r>
              <w:rPr>
                <w:rFonts w:hint="eastAsia"/>
                <w:kern w:val="0"/>
                <w:szCs w:val="21"/>
              </w:rPr>
              <w:t>0.89</w:t>
            </w:r>
          </w:p>
        </w:tc>
        <w:tc>
          <w:tcPr>
            <w:tcW w:w="1832" w:type="dxa"/>
            <w:gridSpan w:val="2"/>
            <w:vAlign w:val="center"/>
          </w:tcPr>
          <w:p w14:paraId="36BF9830">
            <w:pPr>
              <w:widowControl/>
              <w:jc w:val="center"/>
              <w:rPr>
                <w:kern w:val="0"/>
                <w:szCs w:val="21"/>
              </w:rPr>
            </w:pPr>
            <w:r>
              <w:rPr>
                <w:rFonts w:hint="eastAsia"/>
                <w:kern w:val="0"/>
                <w:szCs w:val="21"/>
              </w:rPr>
              <w:t>0.89</w:t>
            </w:r>
          </w:p>
        </w:tc>
      </w:tr>
      <w:tr w14:paraId="3442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39030CF5">
            <w:pPr>
              <w:widowControl/>
              <w:jc w:val="left"/>
              <w:rPr>
                <w:rFonts w:eastAsiaTheme="minorEastAsia"/>
                <w:kern w:val="0"/>
                <w:szCs w:val="21"/>
              </w:rPr>
            </w:pPr>
            <w:r>
              <w:rPr>
                <w:rFonts w:hint="eastAsia" w:eastAsiaTheme="minorEastAsia"/>
                <w:kern w:val="0"/>
                <w:szCs w:val="21"/>
              </w:rPr>
              <w:t xml:space="preserve">   （2）绩效奖</w:t>
            </w:r>
          </w:p>
        </w:tc>
        <w:tc>
          <w:tcPr>
            <w:tcW w:w="1978" w:type="dxa"/>
            <w:gridSpan w:val="2"/>
            <w:vAlign w:val="center"/>
          </w:tcPr>
          <w:p w14:paraId="32F302A4">
            <w:pPr>
              <w:widowControl/>
              <w:jc w:val="center"/>
              <w:rPr>
                <w:rFonts w:eastAsia="Times New Roman"/>
                <w:kern w:val="0"/>
                <w:szCs w:val="21"/>
              </w:rPr>
            </w:pPr>
            <w:r>
              <w:rPr>
                <w:rFonts w:hint="eastAsia" w:asciiTheme="minorEastAsia" w:hAnsiTheme="minorEastAsia" w:eastAsiaTheme="minorEastAsia"/>
                <w:kern w:val="0"/>
                <w:szCs w:val="21"/>
              </w:rPr>
              <w:t>6.61</w:t>
            </w:r>
          </w:p>
        </w:tc>
        <w:tc>
          <w:tcPr>
            <w:tcW w:w="2240" w:type="dxa"/>
            <w:gridSpan w:val="2"/>
            <w:vAlign w:val="center"/>
          </w:tcPr>
          <w:p w14:paraId="515D2096">
            <w:pPr>
              <w:widowControl/>
              <w:jc w:val="center"/>
              <w:rPr>
                <w:rFonts w:eastAsia="Times New Roman"/>
                <w:kern w:val="0"/>
                <w:szCs w:val="21"/>
              </w:rPr>
            </w:pPr>
          </w:p>
        </w:tc>
        <w:tc>
          <w:tcPr>
            <w:tcW w:w="1832" w:type="dxa"/>
            <w:gridSpan w:val="2"/>
            <w:vAlign w:val="center"/>
          </w:tcPr>
          <w:p w14:paraId="2BAF343C">
            <w:pPr>
              <w:widowControl/>
              <w:jc w:val="center"/>
              <w:rPr>
                <w:rFonts w:eastAsia="Times New Roman"/>
                <w:kern w:val="0"/>
                <w:szCs w:val="21"/>
              </w:rPr>
            </w:pPr>
          </w:p>
        </w:tc>
      </w:tr>
      <w:tr w14:paraId="2A50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621A9BBC">
            <w:pPr>
              <w:widowControl/>
              <w:ind w:firstLine="420" w:firstLineChars="200"/>
              <w:jc w:val="left"/>
              <w:rPr>
                <w:rFonts w:eastAsia="Times New Roman"/>
                <w:kern w:val="0"/>
                <w:szCs w:val="21"/>
              </w:rPr>
            </w:pPr>
            <w:r>
              <w:rPr>
                <w:rFonts w:eastAsia="Times New Roman"/>
                <w:kern w:val="0"/>
                <w:szCs w:val="21"/>
              </w:rPr>
              <w:t>4</w:t>
            </w:r>
            <w:r>
              <w:rPr>
                <w:rFonts w:hint="eastAsia" w:ascii="宋体" w:hAnsi="宋体" w:cs="宋体"/>
                <w:kern w:val="0"/>
                <w:szCs w:val="21"/>
              </w:rPr>
              <w:t>、其他资金</w:t>
            </w:r>
          </w:p>
        </w:tc>
        <w:tc>
          <w:tcPr>
            <w:tcW w:w="1978" w:type="dxa"/>
            <w:gridSpan w:val="2"/>
            <w:vAlign w:val="center"/>
          </w:tcPr>
          <w:p w14:paraId="5CCC02B0">
            <w:pPr>
              <w:widowControl/>
              <w:jc w:val="center"/>
              <w:rPr>
                <w:rFonts w:eastAsia="Times New Roman"/>
                <w:kern w:val="0"/>
                <w:szCs w:val="21"/>
              </w:rPr>
            </w:pPr>
          </w:p>
        </w:tc>
        <w:tc>
          <w:tcPr>
            <w:tcW w:w="2240" w:type="dxa"/>
            <w:gridSpan w:val="2"/>
            <w:vAlign w:val="center"/>
          </w:tcPr>
          <w:p w14:paraId="65342069">
            <w:pPr>
              <w:widowControl/>
              <w:jc w:val="center"/>
              <w:rPr>
                <w:rFonts w:eastAsia="Times New Roman"/>
                <w:kern w:val="0"/>
                <w:szCs w:val="21"/>
              </w:rPr>
            </w:pPr>
          </w:p>
        </w:tc>
        <w:tc>
          <w:tcPr>
            <w:tcW w:w="1832" w:type="dxa"/>
            <w:gridSpan w:val="2"/>
            <w:vAlign w:val="center"/>
          </w:tcPr>
          <w:p w14:paraId="5D5487BF">
            <w:pPr>
              <w:widowControl/>
              <w:jc w:val="center"/>
              <w:rPr>
                <w:rFonts w:eastAsia="Times New Roman"/>
                <w:kern w:val="0"/>
                <w:szCs w:val="21"/>
              </w:rPr>
            </w:pPr>
          </w:p>
        </w:tc>
      </w:tr>
      <w:tr w14:paraId="5866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51EB4BF6">
            <w:pPr>
              <w:widowControl/>
              <w:jc w:val="center"/>
              <w:rPr>
                <w:rFonts w:eastAsia="Times New Roman"/>
                <w:kern w:val="0"/>
                <w:szCs w:val="21"/>
              </w:rPr>
            </w:pPr>
            <w:r>
              <w:rPr>
                <w:rFonts w:eastAsia="Times New Roman"/>
                <w:kern w:val="0"/>
                <w:szCs w:val="21"/>
              </w:rPr>
              <w:t>……</w:t>
            </w:r>
          </w:p>
        </w:tc>
        <w:tc>
          <w:tcPr>
            <w:tcW w:w="1978" w:type="dxa"/>
            <w:gridSpan w:val="2"/>
            <w:vAlign w:val="center"/>
          </w:tcPr>
          <w:p w14:paraId="46B72BBF">
            <w:pPr>
              <w:widowControl/>
              <w:jc w:val="center"/>
              <w:rPr>
                <w:rFonts w:eastAsia="Times New Roman"/>
                <w:kern w:val="0"/>
                <w:szCs w:val="21"/>
              </w:rPr>
            </w:pPr>
          </w:p>
        </w:tc>
        <w:tc>
          <w:tcPr>
            <w:tcW w:w="2240" w:type="dxa"/>
            <w:gridSpan w:val="2"/>
            <w:vAlign w:val="center"/>
          </w:tcPr>
          <w:p w14:paraId="5A68F69E">
            <w:pPr>
              <w:widowControl/>
              <w:jc w:val="center"/>
              <w:rPr>
                <w:rFonts w:eastAsia="Times New Roman"/>
                <w:kern w:val="0"/>
                <w:szCs w:val="21"/>
              </w:rPr>
            </w:pPr>
          </w:p>
        </w:tc>
        <w:tc>
          <w:tcPr>
            <w:tcW w:w="1832" w:type="dxa"/>
            <w:gridSpan w:val="2"/>
            <w:vAlign w:val="center"/>
          </w:tcPr>
          <w:p w14:paraId="453F327B">
            <w:pPr>
              <w:widowControl/>
              <w:jc w:val="center"/>
              <w:rPr>
                <w:rFonts w:eastAsia="Times New Roman"/>
                <w:kern w:val="0"/>
                <w:szCs w:val="21"/>
              </w:rPr>
            </w:pPr>
          </w:p>
        </w:tc>
      </w:tr>
      <w:tr w14:paraId="285A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156BD626">
            <w:pPr>
              <w:widowControl/>
              <w:jc w:val="left"/>
              <w:rPr>
                <w:rFonts w:eastAsia="Times New Roman"/>
                <w:kern w:val="0"/>
                <w:szCs w:val="21"/>
              </w:rPr>
            </w:pPr>
            <w:r>
              <w:rPr>
                <w:rFonts w:hint="eastAsia" w:ascii="宋体" w:hAnsi="宋体" w:cs="宋体"/>
                <w:kern w:val="0"/>
                <w:szCs w:val="21"/>
              </w:rPr>
              <w:t>公用经费</w:t>
            </w:r>
          </w:p>
        </w:tc>
        <w:tc>
          <w:tcPr>
            <w:tcW w:w="1978" w:type="dxa"/>
            <w:gridSpan w:val="2"/>
            <w:vAlign w:val="center"/>
          </w:tcPr>
          <w:p w14:paraId="584309E0">
            <w:pPr>
              <w:widowControl/>
              <w:jc w:val="center"/>
              <w:rPr>
                <w:kern w:val="0"/>
                <w:szCs w:val="21"/>
              </w:rPr>
            </w:pPr>
            <w:r>
              <w:rPr>
                <w:rFonts w:hint="eastAsia"/>
                <w:kern w:val="0"/>
                <w:szCs w:val="21"/>
              </w:rPr>
              <w:t>1.66</w:t>
            </w:r>
          </w:p>
        </w:tc>
        <w:tc>
          <w:tcPr>
            <w:tcW w:w="2240" w:type="dxa"/>
            <w:gridSpan w:val="2"/>
            <w:vAlign w:val="center"/>
          </w:tcPr>
          <w:p w14:paraId="198DB01F">
            <w:pPr>
              <w:widowControl/>
              <w:jc w:val="center"/>
              <w:rPr>
                <w:kern w:val="0"/>
                <w:szCs w:val="21"/>
              </w:rPr>
            </w:pPr>
            <w:r>
              <w:rPr>
                <w:rFonts w:hint="eastAsia"/>
                <w:kern w:val="0"/>
                <w:szCs w:val="21"/>
              </w:rPr>
              <w:t>2.26</w:t>
            </w:r>
          </w:p>
        </w:tc>
        <w:tc>
          <w:tcPr>
            <w:tcW w:w="1832" w:type="dxa"/>
            <w:gridSpan w:val="2"/>
            <w:vAlign w:val="center"/>
          </w:tcPr>
          <w:p w14:paraId="016C08F4">
            <w:pPr>
              <w:widowControl/>
              <w:jc w:val="center"/>
              <w:rPr>
                <w:kern w:val="0"/>
                <w:szCs w:val="21"/>
              </w:rPr>
            </w:pPr>
            <w:r>
              <w:rPr>
                <w:rFonts w:hint="eastAsia"/>
                <w:kern w:val="0"/>
                <w:szCs w:val="21"/>
              </w:rPr>
              <w:t>2.26</w:t>
            </w:r>
          </w:p>
        </w:tc>
      </w:tr>
      <w:tr w14:paraId="6155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5D38C067">
            <w:pPr>
              <w:widowControl/>
              <w:jc w:val="left"/>
              <w:rPr>
                <w:rFonts w:eastAsia="Times New Roman"/>
                <w:kern w:val="0"/>
                <w:szCs w:val="21"/>
              </w:rPr>
            </w:pPr>
            <w:r>
              <w:rPr>
                <w:rFonts w:eastAsia="Times New Roman"/>
                <w:kern w:val="0"/>
                <w:szCs w:val="21"/>
              </w:rPr>
              <w:t xml:space="preserve">    </w:t>
            </w:r>
            <w:r>
              <w:rPr>
                <w:rFonts w:hint="eastAsia" w:ascii="宋体" w:hAnsi="宋体" w:cs="宋体"/>
                <w:kern w:val="0"/>
                <w:szCs w:val="21"/>
              </w:rPr>
              <w:t>其中：办公费</w:t>
            </w:r>
          </w:p>
        </w:tc>
        <w:tc>
          <w:tcPr>
            <w:tcW w:w="1978" w:type="dxa"/>
            <w:gridSpan w:val="2"/>
            <w:vAlign w:val="center"/>
          </w:tcPr>
          <w:p w14:paraId="1E0FDB4C">
            <w:pPr>
              <w:widowControl/>
              <w:jc w:val="center"/>
              <w:rPr>
                <w:color w:val="000000"/>
                <w:kern w:val="0"/>
                <w:szCs w:val="21"/>
              </w:rPr>
            </w:pPr>
            <w:r>
              <w:rPr>
                <w:rFonts w:hint="eastAsia"/>
                <w:color w:val="000000"/>
                <w:kern w:val="0"/>
                <w:szCs w:val="21"/>
              </w:rPr>
              <w:t>0.28</w:t>
            </w:r>
          </w:p>
        </w:tc>
        <w:tc>
          <w:tcPr>
            <w:tcW w:w="2240" w:type="dxa"/>
            <w:gridSpan w:val="2"/>
            <w:vAlign w:val="center"/>
          </w:tcPr>
          <w:p w14:paraId="138AC82C">
            <w:pPr>
              <w:widowControl/>
              <w:jc w:val="center"/>
              <w:rPr>
                <w:color w:val="000000"/>
                <w:kern w:val="0"/>
                <w:szCs w:val="21"/>
              </w:rPr>
            </w:pPr>
            <w:r>
              <w:rPr>
                <w:rFonts w:hint="eastAsia"/>
                <w:color w:val="000000"/>
                <w:kern w:val="0"/>
                <w:szCs w:val="21"/>
              </w:rPr>
              <w:t>0.64</w:t>
            </w:r>
          </w:p>
        </w:tc>
        <w:tc>
          <w:tcPr>
            <w:tcW w:w="1832" w:type="dxa"/>
            <w:gridSpan w:val="2"/>
            <w:vAlign w:val="center"/>
          </w:tcPr>
          <w:p w14:paraId="781BFD7B">
            <w:pPr>
              <w:widowControl/>
              <w:jc w:val="center"/>
              <w:rPr>
                <w:color w:val="000000"/>
                <w:kern w:val="0"/>
                <w:szCs w:val="21"/>
              </w:rPr>
            </w:pPr>
            <w:r>
              <w:rPr>
                <w:rFonts w:hint="eastAsia"/>
                <w:color w:val="000000"/>
                <w:kern w:val="0"/>
                <w:szCs w:val="21"/>
              </w:rPr>
              <w:t>0.64</w:t>
            </w:r>
          </w:p>
        </w:tc>
      </w:tr>
      <w:tr w14:paraId="747A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3ECE317C">
            <w:pPr>
              <w:widowControl/>
              <w:jc w:val="left"/>
              <w:rPr>
                <w:rFonts w:eastAsia="Times New Roman"/>
                <w:kern w:val="0"/>
                <w:szCs w:val="21"/>
              </w:rPr>
            </w:pPr>
            <w:r>
              <w:rPr>
                <w:rFonts w:eastAsia="Times New Roman"/>
                <w:kern w:val="0"/>
                <w:szCs w:val="21"/>
              </w:rPr>
              <w:t xml:space="preserve">          </w:t>
            </w:r>
            <w:r>
              <w:rPr>
                <w:rFonts w:hint="eastAsia" w:ascii="宋体" w:hAnsi="宋体" w:cs="宋体"/>
                <w:kern w:val="0"/>
                <w:szCs w:val="21"/>
              </w:rPr>
              <w:t>水费、电费、差旅费</w:t>
            </w:r>
          </w:p>
        </w:tc>
        <w:tc>
          <w:tcPr>
            <w:tcW w:w="1978" w:type="dxa"/>
            <w:gridSpan w:val="2"/>
            <w:vAlign w:val="center"/>
          </w:tcPr>
          <w:p w14:paraId="07D5E527">
            <w:pPr>
              <w:widowControl/>
              <w:jc w:val="center"/>
              <w:rPr>
                <w:color w:val="000000"/>
                <w:kern w:val="0"/>
                <w:szCs w:val="21"/>
              </w:rPr>
            </w:pPr>
            <w:r>
              <w:rPr>
                <w:rFonts w:hint="eastAsia"/>
                <w:color w:val="000000"/>
                <w:kern w:val="0"/>
                <w:szCs w:val="21"/>
              </w:rPr>
              <w:t>0.02</w:t>
            </w:r>
          </w:p>
        </w:tc>
        <w:tc>
          <w:tcPr>
            <w:tcW w:w="2240" w:type="dxa"/>
            <w:gridSpan w:val="2"/>
            <w:vAlign w:val="center"/>
          </w:tcPr>
          <w:p w14:paraId="3480CE44">
            <w:pPr>
              <w:widowControl/>
              <w:jc w:val="center"/>
              <w:rPr>
                <w:color w:val="000000"/>
                <w:kern w:val="0"/>
                <w:szCs w:val="21"/>
              </w:rPr>
            </w:pPr>
          </w:p>
        </w:tc>
        <w:tc>
          <w:tcPr>
            <w:tcW w:w="1832" w:type="dxa"/>
            <w:gridSpan w:val="2"/>
            <w:vAlign w:val="center"/>
          </w:tcPr>
          <w:p w14:paraId="0D110351">
            <w:pPr>
              <w:widowControl/>
              <w:jc w:val="center"/>
              <w:rPr>
                <w:color w:val="000000"/>
                <w:kern w:val="0"/>
                <w:szCs w:val="21"/>
              </w:rPr>
            </w:pPr>
          </w:p>
        </w:tc>
      </w:tr>
      <w:tr w14:paraId="463B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01FCC090">
            <w:pPr>
              <w:widowControl/>
              <w:jc w:val="left"/>
              <w:rPr>
                <w:rFonts w:eastAsia="Times New Roman"/>
                <w:kern w:val="0"/>
                <w:szCs w:val="21"/>
              </w:rPr>
            </w:pPr>
            <w:r>
              <w:rPr>
                <w:rFonts w:eastAsia="Times New Roman"/>
                <w:kern w:val="0"/>
                <w:szCs w:val="21"/>
              </w:rPr>
              <w:t xml:space="preserve">          </w:t>
            </w:r>
            <w:r>
              <w:rPr>
                <w:rFonts w:hint="eastAsia" w:ascii="宋体" w:hAnsi="宋体" w:cs="宋体"/>
                <w:kern w:val="0"/>
                <w:szCs w:val="21"/>
              </w:rPr>
              <w:t>会议费、培训费</w:t>
            </w:r>
          </w:p>
        </w:tc>
        <w:tc>
          <w:tcPr>
            <w:tcW w:w="1978" w:type="dxa"/>
            <w:gridSpan w:val="2"/>
            <w:vAlign w:val="center"/>
          </w:tcPr>
          <w:p w14:paraId="251D3244">
            <w:pPr>
              <w:widowControl/>
              <w:jc w:val="center"/>
              <w:rPr>
                <w:color w:val="000000"/>
                <w:kern w:val="0"/>
                <w:szCs w:val="21"/>
              </w:rPr>
            </w:pPr>
          </w:p>
        </w:tc>
        <w:tc>
          <w:tcPr>
            <w:tcW w:w="2240" w:type="dxa"/>
            <w:gridSpan w:val="2"/>
            <w:vAlign w:val="center"/>
          </w:tcPr>
          <w:p w14:paraId="6F0FC7EF">
            <w:pPr>
              <w:widowControl/>
              <w:jc w:val="center"/>
              <w:rPr>
                <w:rFonts w:eastAsiaTheme="minorEastAsia"/>
                <w:color w:val="000000"/>
                <w:kern w:val="0"/>
                <w:szCs w:val="21"/>
              </w:rPr>
            </w:pPr>
          </w:p>
        </w:tc>
        <w:tc>
          <w:tcPr>
            <w:tcW w:w="1832" w:type="dxa"/>
            <w:gridSpan w:val="2"/>
            <w:vAlign w:val="center"/>
          </w:tcPr>
          <w:p w14:paraId="76D29DDC">
            <w:pPr>
              <w:widowControl/>
              <w:jc w:val="center"/>
              <w:rPr>
                <w:rFonts w:eastAsiaTheme="minorEastAsia"/>
                <w:color w:val="000000"/>
                <w:kern w:val="0"/>
                <w:szCs w:val="21"/>
              </w:rPr>
            </w:pPr>
          </w:p>
        </w:tc>
      </w:tr>
      <w:tr w14:paraId="1E20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282606EB">
            <w:pPr>
              <w:widowControl/>
              <w:jc w:val="left"/>
              <w:rPr>
                <w:rFonts w:eastAsia="Times New Roman"/>
                <w:kern w:val="0"/>
                <w:szCs w:val="21"/>
              </w:rPr>
            </w:pPr>
            <w:r>
              <w:rPr>
                <w:rFonts w:hint="eastAsia" w:ascii="宋体" w:hAnsi="宋体" w:cs="宋体"/>
                <w:kern w:val="0"/>
                <w:szCs w:val="21"/>
              </w:rPr>
              <w:t>政府采购金额</w:t>
            </w:r>
          </w:p>
        </w:tc>
        <w:tc>
          <w:tcPr>
            <w:tcW w:w="1978" w:type="dxa"/>
            <w:gridSpan w:val="2"/>
            <w:vAlign w:val="center"/>
          </w:tcPr>
          <w:p w14:paraId="3AA5BCD1">
            <w:pPr>
              <w:widowControl/>
              <w:jc w:val="center"/>
              <w:rPr>
                <w:rFonts w:eastAsia="Times New Roman"/>
                <w:kern w:val="0"/>
                <w:szCs w:val="21"/>
              </w:rPr>
            </w:pPr>
            <w:r>
              <w:rPr>
                <w:rFonts w:eastAsia="Times New Roman"/>
                <w:kern w:val="0"/>
                <w:szCs w:val="21"/>
              </w:rPr>
              <w:t>——</w:t>
            </w:r>
          </w:p>
        </w:tc>
        <w:tc>
          <w:tcPr>
            <w:tcW w:w="2240" w:type="dxa"/>
            <w:gridSpan w:val="2"/>
            <w:vAlign w:val="center"/>
          </w:tcPr>
          <w:p w14:paraId="2710FB06">
            <w:pPr>
              <w:widowControl/>
              <w:jc w:val="center"/>
              <w:rPr>
                <w:rFonts w:eastAsiaTheme="minorEastAsia"/>
                <w:kern w:val="0"/>
                <w:szCs w:val="21"/>
              </w:rPr>
            </w:pPr>
          </w:p>
        </w:tc>
        <w:tc>
          <w:tcPr>
            <w:tcW w:w="1832" w:type="dxa"/>
            <w:gridSpan w:val="2"/>
            <w:vAlign w:val="center"/>
          </w:tcPr>
          <w:p w14:paraId="1F3359A8">
            <w:pPr>
              <w:widowControl/>
              <w:jc w:val="center"/>
              <w:rPr>
                <w:rFonts w:eastAsiaTheme="minorEastAsia"/>
                <w:kern w:val="0"/>
                <w:szCs w:val="21"/>
              </w:rPr>
            </w:pPr>
          </w:p>
        </w:tc>
      </w:tr>
      <w:tr w14:paraId="2DA3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4" w:type="dxa"/>
            <w:vAlign w:val="center"/>
          </w:tcPr>
          <w:p w14:paraId="64D8EA61">
            <w:pPr>
              <w:widowControl/>
              <w:jc w:val="left"/>
              <w:rPr>
                <w:rFonts w:eastAsia="Times New Roman"/>
                <w:kern w:val="0"/>
                <w:szCs w:val="21"/>
              </w:rPr>
            </w:pPr>
            <w:r>
              <w:rPr>
                <w:rFonts w:hint="eastAsia" w:ascii="宋体" w:hAnsi="宋体" w:cs="宋体"/>
                <w:kern w:val="0"/>
                <w:szCs w:val="21"/>
              </w:rPr>
              <w:t>部门基本支出预算调整</w:t>
            </w:r>
            <w:r>
              <w:rPr>
                <w:rFonts w:eastAsia="Times New Roman"/>
                <w:kern w:val="0"/>
                <w:szCs w:val="21"/>
              </w:rPr>
              <w:t xml:space="preserve"> </w:t>
            </w:r>
          </w:p>
        </w:tc>
        <w:tc>
          <w:tcPr>
            <w:tcW w:w="1978" w:type="dxa"/>
            <w:gridSpan w:val="2"/>
            <w:vAlign w:val="center"/>
          </w:tcPr>
          <w:p w14:paraId="7E6360B1">
            <w:pPr>
              <w:widowControl/>
              <w:jc w:val="center"/>
              <w:rPr>
                <w:rFonts w:eastAsia="Times New Roman"/>
                <w:kern w:val="0"/>
                <w:szCs w:val="21"/>
              </w:rPr>
            </w:pPr>
            <w:r>
              <w:rPr>
                <w:rFonts w:eastAsia="Times New Roman"/>
                <w:kern w:val="0"/>
                <w:szCs w:val="21"/>
              </w:rPr>
              <w:t>——</w:t>
            </w:r>
          </w:p>
        </w:tc>
        <w:tc>
          <w:tcPr>
            <w:tcW w:w="2240" w:type="dxa"/>
            <w:gridSpan w:val="2"/>
            <w:vAlign w:val="center"/>
          </w:tcPr>
          <w:p w14:paraId="07207BF5">
            <w:pPr>
              <w:widowControl/>
              <w:jc w:val="center"/>
              <w:rPr>
                <w:rFonts w:eastAsia="Times New Roman"/>
                <w:kern w:val="0"/>
                <w:szCs w:val="21"/>
              </w:rPr>
            </w:pPr>
          </w:p>
        </w:tc>
        <w:tc>
          <w:tcPr>
            <w:tcW w:w="1832" w:type="dxa"/>
            <w:gridSpan w:val="2"/>
            <w:vAlign w:val="center"/>
          </w:tcPr>
          <w:p w14:paraId="47A7A855">
            <w:pPr>
              <w:widowControl/>
              <w:jc w:val="center"/>
              <w:rPr>
                <w:rFonts w:eastAsia="Times New Roman"/>
                <w:kern w:val="0"/>
                <w:szCs w:val="21"/>
              </w:rPr>
            </w:pPr>
            <w:r>
              <w:rPr>
                <w:rFonts w:hint="eastAsia" w:ascii="宋体" w:hAnsi="宋体" w:cs="宋体"/>
                <w:kern w:val="0"/>
                <w:szCs w:val="21"/>
              </w:rPr>
              <w:t>　</w:t>
            </w:r>
          </w:p>
        </w:tc>
      </w:tr>
      <w:tr w14:paraId="636F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414" w:type="dxa"/>
            <w:vMerge w:val="restart"/>
            <w:vAlign w:val="center"/>
          </w:tcPr>
          <w:p w14:paraId="45A32385">
            <w:pPr>
              <w:widowControl/>
              <w:jc w:val="center"/>
              <w:rPr>
                <w:rFonts w:eastAsia="Times New Roman"/>
                <w:kern w:val="0"/>
                <w:szCs w:val="21"/>
              </w:rPr>
            </w:pPr>
            <w:r>
              <w:rPr>
                <w:rFonts w:hint="eastAsia" w:ascii="宋体" w:hAnsi="宋体" w:cs="宋体"/>
                <w:kern w:val="0"/>
                <w:szCs w:val="21"/>
              </w:rPr>
              <w:t>楼堂馆所控制情况</w:t>
            </w:r>
          </w:p>
          <w:p w14:paraId="622DC068">
            <w:pPr>
              <w:widowControl/>
              <w:jc w:val="center"/>
              <w:rPr>
                <w:rFonts w:eastAsia="Times New Roman"/>
                <w:kern w:val="0"/>
                <w:szCs w:val="21"/>
              </w:rPr>
            </w:pPr>
            <w:r>
              <w:rPr>
                <w:rFonts w:hint="eastAsia" w:ascii="宋体" w:hAnsi="宋体" w:cs="宋体"/>
                <w:kern w:val="0"/>
                <w:szCs w:val="21"/>
              </w:rPr>
              <w:t>（</w:t>
            </w:r>
            <w:r>
              <w:rPr>
                <w:rFonts w:eastAsia="Times New Roman"/>
                <w:kern w:val="0"/>
                <w:szCs w:val="21"/>
              </w:rPr>
              <w:t>2025</w:t>
            </w:r>
            <w:r>
              <w:rPr>
                <w:rFonts w:hint="eastAsia" w:ascii="宋体" w:hAnsi="宋体" w:cs="宋体"/>
                <w:kern w:val="0"/>
                <w:szCs w:val="21"/>
              </w:rPr>
              <w:t>年完工项目）</w:t>
            </w:r>
          </w:p>
        </w:tc>
        <w:tc>
          <w:tcPr>
            <w:tcW w:w="1129" w:type="dxa"/>
            <w:vAlign w:val="center"/>
          </w:tcPr>
          <w:p w14:paraId="19C753D0">
            <w:pPr>
              <w:widowControl/>
              <w:spacing w:line="240" w:lineRule="exact"/>
              <w:jc w:val="center"/>
              <w:rPr>
                <w:rFonts w:eastAsia="Times New Roman"/>
                <w:bCs/>
                <w:kern w:val="0"/>
                <w:szCs w:val="21"/>
              </w:rPr>
            </w:pPr>
            <w:r>
              <w:rPr>
                <w:rFonts w:hint="eastAsia" w:ascii="宋体" w:hAnsi="宋体" w:cs="宋体"/>
                <w:bCs/>
                <w:kern w:val="0"/>
                <w:szCs w:val="21"/>
              </w:rPr>
              <w:t>批复规模</w:t>
            </w:r>
          </w:p>
          <w:p w14:paraId="55B27984">
            <w:pPr>
              <w:widowControl/>
              <w:spacing w:line="240" w:lineRule="exact"/>
              <w:jc w:val="center"/>
              <w:rPr>
                <w:rFonts w:eastAsia="Times New Roman"/>
                <w:bCs/>
                <w:kern w:val="0"/>
                <w:szCs w:val="21"/>
              </w:rPr>
            </w:pPr>
            <w:r>
              <w:rPr>
                <w:rFonts w:hint="eastAsia" w:ascii="宋体" w:hAnsi="宋体" w:cs="宋体"/>
                <w:bCs/>
                <w:kern w:val="0"/>
                <w:szCs w:val="21"/>
              </w:rPr>
              <w:t>（</w:t>
            </w:r>
            <w:r>
              <w:rPr>
                <w:rFonts w:hint="eastAsia" w:eastAsia="Batang"/>
                <w:bCs/>
                <w:kern w:val="0"/>
                <w:szCs w:val="21"/>
              </w:rPr>
              <w:t>㎡</w:t>
            </w:r>
            <w:r>
              <w:rPr>
                <w:rFonts w:hint="eastAsia" w:ascii="宋体" w:hAnsi="宋体" w:cs="宋体"/>
                <w:bCs/>
                <w:kern w:val="0"/>
                <w:szCs w:val="21"/>
              </w:rPr>
              <w:t>）</w:t>
            </w:r>
          </w:p>
        </w:tc>
        <w:tc>
          <w:tcPr>
            <w:tcW w:w="849" w:type="dxa"/>
            <w:vAlign w:val="center"/>
          </w:tcPr>
          <w:p w14:paraId="68E0A222">
            <w:pPr>
              <w:widowControl/>
              <w:spacing w:line="240" w:lineRule="exact"/>
              <w:jc w:val="center"/>
              <w:rPr>
                <w:rFonts w:eastAsia="Times New Roman"/>
                <w:bCs/>
                <w:kern w:val="0"/>
                <w:szCs w:val="21"/>
              </w:rPr>
            </w:pPr>
            <w:r>
              <w:rPr>
                <w:rFonts w:hint="eastAsia" w:ascii="宋体" w:hAnsi="宋体" w:cs="宋体"/>
                <w:bCs/>
                <w:kern w:val="0"/>
                <w:szCs w:val="21"/>
              </w:rPr>
              <w:t>实际规模（</w:t>
            </w:r>
            <w:r>
              <w:rPr>
                <w:rFonts w:hint="eastAsia" w:eastAsia="Batang"/>
                <w:bCs/>
                <w:kern w:val="0"/>
                <w:szCs w:val="21"/>
              </w:rPr>
              <w:t>㎡</w:t>
            </w:r>
            <w:r>
              <w:rPr>
                <w:rFonts w:hint="eastAsia" w:ascii="宋体" w:hAnsi="宋体" w:cs="宋体"/>
                <w:bCs/>
                <w:kern w:val="0"/>
                <w:szCs w:val="21"/>
              </w:rPr>
              <w:t>）</w:t>
            </w:r>
          </w:p>
        </w:tc>
        <w:tc>
          <w:tcPr>
            <w:tcW w:w="1129" w:type="dxa"/>
            <w:vAlign w:val="center"/>
          </w:tcPr>
          <w:p w14:paraId="6C44B5E5">
            <w:pPr>
              <w:widowControl/>
              <w:spacing w:line="240" w:lineRule="exact"/>
              <w:jc w:val="center"/>
              <w:rPr>
                <w:rFonts w:eastAsia="Times New Roman"/>
                <w:bCs/>
                <w:kern w:val="0"/>
                <w:szCs w:val="21"/>
              </w:rPr>
            </w:pPr>
            <w:r>
              <w:rPr>
                <w:rFonts w:hint="eastAsia" w:ascii="宋体" w:hAnsi="宋体" w:cs="宋体"/>
                <w:bCs/>
                <w:kern w:val="0"/>
                <w:szCs w:val="21"/>
              </w:rPr>
              <w:t>规模控制率</w:t>
            </w:r>
          </w:p>
        </w:tc>
        <w:tc>
          <w:tcPr>
            <w:tcW w:w="1111" w:type="dxa"/>
            <w:vAlign w:val="center"/>
          </w:tcPr>
          <w:p w14:paraId="199316E4">
            <w:pPr>
              <w:widowControl/>
              <w:spacing w:line="240" w:lineRule="exact"/>
              <w:jc w:val="center"/>
              <w:rPr>
                <w:rFonts w:eastAsia="Times New Roman"/>
                <w:bCs/>
                <w:kern w:val="0"/>
                <w:szCs w:val="21"/>
              </w:rPr>
            </w:pPr>
            <w:r>
              <w:rPr>
                <w:rFonts w:hint="eastAsia" w:ascii="宋体" w:hAnsi="宋体" w:cs="宋体"/>
                <w:bCs/>
                <w:kern w:val="0"/>
                <w:szCs w:val="21"/>
              </w:rPr>
              <w:t>预算投资（万元）</w:t>
            </w:r>
          </w:p>
        </w:tc>
        <w:tc>
          <w:tcPr>
            <w:tcW w:w="969" w:type="dxa"/>
            <w:vAlign w:val="center"/>
          </w:tcPr>
          <w:p w14:paraId="1EC29ACA">
            <w:pPr>
              <w:widowControl/>
              <w:spacing w:line="240" w:lineRule="exact"/>
              <w:jc w:val="center"/>
              <w:rPr>
                <w:rFonts w:eastAsia="Times New Roman"/>
                <w:bCs/>
                <w:kern w:val="0"/>
                <w:szCs w:val="21"/>
              </w:rPr>
            </w:pPr>
            <w:r>
              <w:rPr>
                <w:rFonts w:hint="eastAsia" w:ascii="宋体" w:hAnsi="宋体" w:cs="宋体"/>
                <w:bCs/>
                <w:kern w:val="0"/>
                <w:szCs w:val="21"/>
              </w:rPr>
              <w:t>实际投资（万元）</w:t>
            </w:r>
          </w:p>
        </w:tc>
        <w:tc>
          <w:tcPr>
            <w:tcW w:w="863" w:type="dxa"/>
            <w:vAlign w:val="center"/>
          </w:tcPr>
          <w:p w14:paraId="00AC94BA">
            <w:pPr>
              <w:widowControl/>
              <w:spacing w:line="240" w:lineRule="exact"/>
              <w:jc w:val="center"/>
              <w:rPr>
                <w:rFonts w:eastAsia="Times New Roman"/>
                <w:bCs/>
                <w:kern w:val="0"/>
                <w:szCs w:val="21"/>
              </w:rPr>
            </w:pPr>
            <w:r>
              <w:rPr>
                <w:rFonts w:hint="eastAsia" w:ascii="宋体" w:hAnsi="宋体" w:cs="宋体"/>
                <w:bCs/>
                <w:kern w:val="0"/>
                <w:szCs w:val="21"/>
              </w:rPr>
              <w:t>投资概算控制率</w:t>
            </w:r>
          </w:p>
        </w:tc>
      </w:tr>
      <w:tr w14:paraId="445C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14" w:type="dxa"/>
            <w:vMerge w:val="continue"/>
            <w:vAlign w:val="center"/>
          </w:tcPr>
          <w:p w14:paraId="183CA3B6">
            <w:pPr>
              <w:widowControl/>
              <w:jc w:val="left"/>
              <w:rPr>
                <w:rFonts w:eastAsia="Times New Roman"/>
                <w:kern w:val="0"/>
                <w:szCs w:val="21"/>
              </w:rPr>
            </w:pPr>
          </w:p>
        </w:tc>
        <w:tc>
          <w:tcPr>
            <w:tcW w:w="1129" w:type="dxa"/>
            <w:vAlign w:val="center"/>
          </w:tcPr>
          <w:p w14:paraId="03C98CC9">
            <w:pPr>
              <w:widowControl/>
              <w:jc w:val="center"/>
              <w:rPr>
                <w:rFonts w:eastAsia="Times New Roman"/>
                <w:kern w:val="0"/>
                <w:szCs w:val="21"/>
              </w:rPr>
            </w:pPr>
            <w:r>
              <w:rPr>
                <w:rFonts w:eastAsia="Times New Roman"/>
                <w:kern w:val="0"/>
                <w:szCs w:val="21"/>
              </w:rPr>
              <w:t>0</w:t>
            </w:r>
          </w:p>
        </w:tc>
        <w:tc>
          <w:tcPr>
            <w:tcW w:w="849" w:type="dxa"/>
            <w:vAlign w:val="center"/>
          </w:tcPr>
          <w:p w14:paraId="3D75CD54">
            <w:pPr>
              <w:widowControl/>
              <w:jc w:val="center"/>
              <w:rPr>
                <w:rFonts w:eastAsia="Times New Roman"/>
                <w:kern w:val="0"/>
                <w:szCs w:val="21"/>
              </w:rPr>
            </w:pPr>
            <w:r>
              <w:rPr>
                <w:rFonts w:eastAsia="Times New Roman"/>
                <w:kern w:val="0"/>
                <w:szCs w:val="21"/>
              </w:rPr>
              <w:t>0</w:t>
            </w:r>
          </w:p>
        </w:tc>
        <w:tc>
          <w:tcPr>
            <w:tcW w:w="1129" w:type="dxa"/>
            <w:vAlign w:val="center"/>
          </w:tcPr>
          <w:p w14:paraId="1AFD519D">
            <w:pPr>
              <w:widowControl/>
              <w:jc w:val="center"/>
              <w:rPr>
                <w:rFonts w:eastAsia="Times New Roman"/>
                <w:kern w:val="0"/>
                <w:szCs w:val="21"/>
              </w:rPr>
            </w:pPr>
            <w:r>
              <w:rPr>
                <w:rFonts w:eastAsia="Times New Roman"/>
                <w:kern w:val="0"/>
                <w:szCs w:val="21"/>
              </w:rPr>
              <w:t>0</w:t>
            </w:r>
          </w:p>
        </w:tc>
        <w:tc>
          <w:tcPr>
            <w:tcW w:w="1111" w:type="dxa"/>
            <w:vAlign w:val="center"/>
          </w:tcPr>
          <w:p w14:paraId="0A33F3DC">
            <w:pPr>
              <w:widowControl/>
              <w:jc w:val="center"/>
              <w:rPr>
                <w:rFonts w:eastAsia="Times New Roman"/>
                <w:kern w:val="0"/>
                <w:szCs w:val="21"/>
              </w:rPr>
            </w:pPr>
            <w:r>
              <w:rPr>
                <w:rFonts w:eastAsia="Times New Roman"/>
                <w:kern w:val="0"/>
                <w:szCs w:val="21"/>
              </w:rPr>
              <w:t>0</w:t>
            </w:r>
          </w:p>
        </w:tc>
        <w:tc>
          <w:tcPr>
            <w:tcW w:w="969" w:type="dxa"/>
            <w:vAlign w:val="center"/>
          </w:tcPr>
          <w:p w14:paraId="3CDB41E5">
            <w:pPr>
              <w:widowControl/>
              <w:jc w:val="center"/>
              <w:rPr>
                <w:rFonts w:eastAsia="Times New Roman"/>
                <w:kern w:val="0"/>
                <w:szCs w:val="21"/>
              </w:rPr>
            </w:pPr>
            <w:r>
              <w:rPr>
                <w:rFonts w:eastAsia="Times New Roman"/>
                <w:kern w:val="0"/>
                <w:szCs w:val="21"/>
              </w:rPr>
              <w:t>0</w:t>
            </w:r>
          </w:p>
        </w:tc>
        <w:tc>
          <w:tcPr>
            <w:tcW w:w="863" w:type="dxa"/>
            <w:vAlign w:val="center"/>
          </w:tcPr>
          <w:p w14:paraId="10CE4572">
            <w:pPr>
              <w:widowControl/>
              <w:jc w:val="center"/>
              <w:rPr>
                <w:rFonts w:eastAsia="Times New Roman"/>
                <w:kern w:val="0"/>
                <w:szCs w:val="21"/>
              </w:rPr>
            </w:pPr>
            <w:r>
              <w:rPr>
                <w:rFonts w:eastAsia="Times New Roman"/>
                <w:kern w:val="0"/>
                <w:szCs w:val="21"/>
              </w:rPr>
              <w:t>0</w:t>
            </w:r>
          </w:p>
        </w:tc>
      </w:tr>
      <w:tr w14:paraId="75A9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3414" w:type="dxa"/>
            <w:vAlign w:val="center"/>
          </w:tcPr>
          <w:p w14:paraId="667D0EFA">
            <w:pPr>
              <w:widowControl/>
              <w:jc w:val="center"/>
              <w:rPr>
                <w:rFonts w:eastAsia="Times New Roman"/>
                <w:kern w:val="0"/>
                <w:szCs w:val="21"/>
              </w:rPr>
            </w:pPr>
            <w:r>
              <w:rPr>
                <w:rFonts w:hint="eastAsia" w:ascii="宋体" w:hAnsi="宋体" w:cs="宋体"/>
                <w:kern w:val="0"/>
                <w:szCs w:val="21"/>
              </w:rPr>
              <w:t>厉行节约保障措施</w:t>
            </w:r>
          </w:p>
        </w:tc>
        <w:tc>
          <w:tcPr>
            <w:tcW w:w="6050" w:type="dxa"/>
            <w:gridSpan w:val="6"/>
            <w:vAlign w:val="center"/>
          </w:tcPr>
          <w:p w14:paraId="2B6EABEC">
            <w:pPr>
              <w:widowControl/>
              <w:rPr>
                <w:rFonts w:eastAsia="Times New Roman"/>
                <w:kern w:val="0"/>
                <w:szCs w:val="21"/>
              </w:rPr>
            </w:pPr>
            <w:r>
              <w:rPr>
                <w:rFonts w:hint="eastAsia" w:ascii="宋体" w:hAnsi="宋体" w:cs="宋体"/>
                <w:kern w:val="0"/>
                <w:szCs w:val="21"/>
              </w:rPr>
              <w:t>严格遵守财政规章制度，强化经费支出审批，节约一般性支出。</w:t>
            </w:r>
          </w:p>
        </w:tc>
      </w:tr>
    </w:tbl>
    <w:p w14:paraId="34217040">
      <w:pPr>
        <w:spacing w:line="360" w:lineRule="exact"/>
        <w:rPr>
          <w:rFonts w:eastAsiaTheme="minorEastAsia"/>
          <w:kern w:val="0"/>
          <w:sz w:val="22"/>
        </w:rPr>
      </w:pPr>
      <w:r>
        <w:rPr>
          <w:rFonts w:hint="eastAsia" w:ascii="宋体" w:hAnsi="宋体" w:cs="宋体"/>
          <w:kern w:val="0"/>
          <w:sz w:val="22"/>
        </w:rPr>
        <w:t>说明：</w:t>
      </w:r>
      <w:r>
        <w:rPr>
          <w:rFonts w:eastAsia="Times New Roman"/>
          <w:kern w:val="0"/>
          <w:sz w:val="22"/>
        </w:rPr>
        <w:t>“</w:t>
      </w:r>
      <w:r>
        <w:rPr>
          <w:rFonts w:hint="eastAsia" w:ascii="宋体" w:hAnsi="宋体" w:cs="宋体"/>
          <w:kern w:val="0"/>
          <w:sz w:val="22"/>
        </w:rPr>
        <w:t>项目支出</w:t>
      </w:r>
      <w:r>
        <w:rPr>
          <w:rFonts w:eastAsia="Times New Roman"/>
          <w:kern w:val="0"/>
          <w:sz w:val="22"/>
        </w:rPr>
        <w:t>”</w:t>
      </w:r>
      <w:r>
        <w:rPr>
          <w:rFonts w:hint="eastAsia" w:ascii="宋体" w:hAnsi="宋体" w:cs="宋体"/>
          <w:kern w:val="0"/>
          <w:sz w:val="22"/>
        </w:rPr>
        <w:t>需要填报基本支出以外的所有项目支出情况，</w:t>
      </w:r>
      <w:r>
        <w:rPr>
          <w:rFonts w:eastAsia="Times New Roman"/>
          <w:kern w:val="0"/>
          <w:sz w:val="22"/>
        </w:rPr>
        <w:t>“</w:t>
      </w:r>
      <w:r>
        <w:rPr>
          <w:rFonts w:hint="eastAsia" w:ascii="宋体" w:hAnsi="宋体" w:cs="宋体"/>
          <w:kern w:val="0"/>
          <w:sz w:val="22"/>
        </w:rPr>
        <w:t>公用经费</w:t>
      </w:r>
      <w:r>
        <w:rPr>
          <w:rFonts w:eastAsia="Times New Roman"/>
          <w:kern w:val="0"/>
          <w:sz w:val="22"/>
        </w:rPr>
        <w:t>”</w:t>
      </w:r>
      <w:r>
        <w:rPr>
          <w:rFonts w:hint="eastAsia" w:ascii="宋体" w:hAnsi="宋体" w:cs="宋体"/>
          <w:kern w:val="0"/>
          <w:sz w:val="22"/>
        </w:rPr>
        <w:t>填报基本支出中的一般商品和服务支出。</w:t>
      </w:r>
    </w:p>
    <w:p w14:paraId="3F5300C5">
      <w:pPr>
        <w:spacing w:line="360" w:lineRule="exact"/>
        <w:rPr>
          <w:rFonts w:eastAsia="黑体"/>
          <w:sz w:val="32"/>
          <w:szCs w:val="32"/>
        </w:rPr>
      </w:pPr>
      <w:r>
        <w:rPr>
          <w:rFonts w:hint="eastAsia" w:eastAsia="黑体"/>
          <w:sz w:val="32"/>
          <w:szCs w:val="32"/>
        </w:rPr>
        <w:t>附件</w:t>
      </w:r>
      <w:r>
        <w:rPr>
          <w:rFonts w:eastAsia="黑体"/>
          <w:sz w:val="32"/>
          <w:szCs w:val="32"/>
        </w:rPr>
        <w:t>2</w:t>
      </w:r>
    </w:p>
    <w:p w14:paraId="7693AFAA">
      <w:pPr>
        <w:widowControl/>
        <w:jc w:val="center"/>
        <w:rPr>
          <w:rFonts w:eastAsia="方正小标宋_GBK"/>
          <w:color w:val="000000"/>
          <w:kern w:val="0"/>
          <w:sz w:val="36"/>
          <w:szCs w:val="36"/>
        </w:rPr>
      </w:pPr>
      <w:r>
        <w:rPr>
          <w:rFonts w:hint="eastAsia" w:eastAsia="方正小标宋_GBK"/>
          <w:color w:val="000000"/>
          <w:kern w:val="0"/>
          <w:sz w:val="36"/>
          <w:szCs w:val="36"/>
        </w:rPr>
        <w:t>部门整体支出绩效自评表</w:t>
      </w:r>
    </w:p>
    <w:p w14:paraId="69B85DFB">
      <w:pPr>
        <w:widowControl/>
        <w:jc w:val="center"/>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2025</w:t>
      </w:r>
      <w:r>
        <w:rPr>
          <w:rFonts w:hint="eastAsia" w:ascii="宋体" w:hAnsi="宋体" w:cs="宋体"/>
          <w:color w:val="000000"/>
          <w:kern w:val="0"/>
          <w:szCs w:val="21"/>
        </w:rPr>
        <w:t>年度）</w:t>
      </w:r>
    </w:p>
    <w:tbl>
      <w:tblPr>
        <w:tblStyle w:val="6"/>
        <w:tblW w:w="10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095"/>
        <w:gridCol w:w="1192"/>
        <w:gridCol w:w="1095"/>
        <w:gridCol w:w="303"/>
        <w:gridCol w:w="1022"/>
        <w:gridCol w:w="963"/>
        <w:gridCol w:w="1104"/>
        <w:gridCol w:w="901"/>
        <w:gridCol w:w="1355"/>
      </w:tblGrid>
      <w:tr w14:paraId="0170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Align w:val="center"/>
          </w:tcPr>
          <w:p w14:paraId="06243F2B">
            <w:pPr>
              <w:widowControl/>
              <w:spacing w:line="240" w:lineRule="exact"/>
              <w:jc w:val="left"/>
              <w:rPr>
                <w:rFonts w:eastAsia="Times New Roman"/>
                <w:color w:val="000000"/>
                <w:kern w:val="0"/>
                <w:szCs w:val="21"/>
              </w:rPr>
            </w:pPr>
            <w:r>
              <w:rPr>
                <w:rFonts w:hint="eastAsia" w:ascii="宋体" w:hAnsi="宋体" w:cs="宋体"/>
                <w:color w:val="000000"/>
                <w:kern w:val="0"/>
                <w:szCs w:val="21"/>
              </w:rPr>
              <w:t>县级预算部门名称</w:t>
            </w:r>
          </w:p>
        </w:tc>
        <w:tc>
          <w:tcPr>
            <w:tcW w:w="9030" w:type="dxa"/>
            <w:gridSpan w:val="9"/>
            <w:vAlign w:val="center"/>
          </w:tcPr>
          <w:p w14:paraId="38AB4B18">
            <w:pPr>
              <w:widowControl/>
              <w:spacing w:line="240" w:lineRule="exact"/>
              <w:jc w:val="center"/>
              <w:rPr>
                <w:rFonts w:eastAsia="Times New Roman"/>
                <w:color w:val="000000"/>
                <w:kern w:val="0"/>
                <w:szCs w:val="21"/>
              </w:rPr>
            </w:pPr>
            <w:r>
              <w:rPr>
                <w:rFonts w:hint="eastAsia" w:ascii="宋体" w:hAnsi="宋体" w:cs="宋体"/>
                <w:color w:val="000000"/>
                <w:kern w:val="0"/>
                <w:szCs w:val="21"/>
              </w:rPr>
              <w:t>江永县物资办</w:t>
            </w:r>
          </w:p>
        </w:tc>
      </w:tr>
      <w:tr w14:paraId="7939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93" w:type="dxa"/>
            <w:vMerge w:val="restart"/>
            <w:vAlign w:val="center"/>
          </w:tcPr>
          <w:p w14:paraId="393C8B55">
            <w:pPr>
              <w:widowControl/>
              <w:spacing w:line="240" w:lineRule="exact"/>
              <w:jc w:val="center"/>
              <w:rPr>
                <w:rFonts w:eastAsia="Times New Roman"/>
                <w:color w:val="000000"/>
                <w:kern w:val="0"/>
                <w:szCs w:val="21"/>
              </w:rPr>
            </w:pPr>
            <w:r>
              <w:rPr>
                <w:rFonts w:hint="eastAsia" w:ascii="宋体" w:hAnsi="宋体" w:cs="宋体"/>
                <w:color w:val="000000"/>
                <w:kern w:val="0"/>
                <w:szCs w:val="21"/>
              </w:rPr>
              <w:t>年度预</w:t>
            </w:r>
          </w:p>
          <w:p w14:paraId="0478F672">
            <w:pPr>
              <w:widowControl/>
              <w:spacing w:line="240" w:lineRule="exact"/>
              <w:jc w:val="center"/>
              <w:rPr>
                <w:rFonts w:eastAsia="Times New Roman"/>
                <w:color w:val="000000"/>
                <w:kern w:val="0"/>
                <w:szCs w:val="21"/>
              </w:rPr>
            </w:pPr>
            <w:r>
              <w:rPr>
                <w:rFonts w:hint="eastAsia" w:ascii="宋体" w:hAnsi="宋体" w:cs="宋体"/>
                <w:color w:val="000000"/>
                <w:kern w:val="0"/>
                <w:szCs w:val="21"/>
              </w:rPr>
              <w:t>算申请</w:t>
            </w:r>
          </w:p>
          <w:p w14:paraId="3C32420C">
            <w:pPr>
              <w:widowControl/>
              <w:spacing w:line="240" w:lineRule="exact"/>
              <w:jc w:val="center"/>
              <w:rPr>
                <w:rFonts w:eastAsia="Times New Roman"/>
                <w:color w:val="000000"/>
                <w:kern w:val="0"/>
                <w:szCs w:val="21"/>
              </w:rPr>
            </w:pPr>
            <w:r>
              <w:rPr>
                <w:rFonts w:hint="eastAsia" w:ascii="宋体" w:hAnsi="宋体" w:cs="宋体"/>
                <w:color w:val="000000"/>
                <w:kern w:val="0"/>
                <w:szCs w:val="21"/>
              </w:rPr>
              <w:t>（万元）</w:t>
            </w:r>
          </w:p>
        </w:tc>
        <w:tc>
          <w:tcPr>
            <w:tcW w:w="2287" w:type="dxa"/>
            <w:gridSpan w:val="2"/>
            <w:vAlign w:val="center"/>
          </w:tcPr>
          <w:p w14:paraId="28A59FA1">
            <w:pPr>
              <w:spacing w:line="240" w:lineRule="exact"/>
              <w:jc w:val="center"/>
              <w:rPr>
                <w:rFonts w:eastAsia="Times New Roman"/>
                <w:szCs w:val="21"/>
              </w:rPr>
            </w:pPr>
          </w:p>
        </w:tc>
        <w:tc>
          <w:tcPr>
            <w:tcW w:w="1095" w:type="dxa"/>
            <w:vAlign w:val="center"/>
          </w:tcPr>
          <w:p w14:paraId="2FF9F57D">
            <w:pPr>
              <w:spacing w:line="240" w:lineRule="exact"/>
              <w:jc w:val="center"/>
              <w:rPr>
                <w:rFonts w:eastAsia="Times New Roman"/>
                <w:szCs w:val="21"/>
              </w:rPr>
            </w:pPr>
            <w:r>
              <w:rPr>
                <w:rFonts w:hint="eastAsia" w:ascii="宋体" w:hAnsi="宋体" w:cs="宋体"/>
                <w:szCs w:val="21"/>
              </w:rPr>
              <w:t>年初</w:t>
            </w:r>
          </w:p>
          <w:p w14:paraId="1BD0DB10">
            <w:pPr>
              <w:spacing w:line="240" w:lineRule="exact"/>
              <w:jc w:val="center"/>
              <w:rPr>
                <w:rFonts w:eastAsia="Times New Roman"/>
                <w:szCs w:val="21"/>
              </w:rPr>
            </w:pPr>
            <w:r>
              <w:rPr>
                <w:rFonts w:hint="eastAsia" w:ascii="宋体" w:hAnsi="宋体" w:cs="宋体"/>
                <w:szCs w:val="21"/>
              </w:rPr>
              <w:t>预算数</w:t>
            </w:r>
          </w:p>
        </w:tc>
        <w:tc>
          <w:tcPr>
            <w:tcW w:w="1325" w:type="dxa"/>
            <w:gridSpan w:val="2"/>
            <w:vAlign w:val="center"/>
          </w:tcPr>
          <w:p w14:paraId="0D2F25FD">
            <w:pPr>
              <w:spacing w:line="240" w:lineRule="exact"/>
              <w:jc w:val="center"/>
              <w:rPr>
                <w:rFonts w:eastAsia="Times New Roman"/>
                <w:szCs w:val="21"/>
              </w:rPr>
            </w:pPr>
            <w:r>
              <w:rPr>
                <w:rFonts w:hint="eastAsia" w:ascii="宋体" w:hAnsi="宋体" w:cs="宋体"/>
                <w:szCs w:val="21"/>
              </w:rPr>
              <w:t>全年预算数</w:t>
            </w:r>
          </w:p>
        </w:tc>
        <w:tc>
          <w:tcPr>
            <w:tcW w:w="963" w:type="dxa"/>
            <w:vAlign w:val="center"/>
          </w:tcPr>
          <w:p w14:paraId="5E6B1183">
            <w:pPr>
              <w:spacing w:line="240" w:lineRule="exact"/>
              <w:jc w:val="center"/>
              <w:rPr>
                <w:rFonts w:eastAsia="Times New Roman"/>
                <w:szCs w:val="21"/>
              </w:rPr>
            </w:pPr>
            <w:r>
              <w:rPr>
                <w:rFonts w:hint="eastAsia" w:ascii="宋体" w:hAnsi="宋体" w:cs="宋体"/>
                <w:szCs w:val="21"/>
              </w:rPr>
              <w:t>全年</w:t>
            </w:r>
          </w:p>
          <w:p w14:paraId="6B8B3043">
            <w:pPr>
              <w:spacing w:line="240" w:lineRule="exact"/>
              <w:jc w:val="center"/>
              <w:rPr>
                <w:rFonts w:eastAsia="Times New Roman"/>
                <w:szCs w:val="21"/>
              </w:rPr>
            </w:pPr>
            <w:r>
              <w:rPr>
                <w:rFonts w:hint="eastAsia" w:ascii="宋体" w:hAnsi="宋体" w:cs="宋体"/>
                <w:szCs w:val="21"/>
              </w:rPr>
              <w:t>执行数</w:t>
            </w:r>
          </w:p>
        </w:tc>
        <w:tc>
          <w:tcPr>
            <w:tcW w:w="1104" w:type="dxa"/>
            <w:vAlign w:val="center"/>
          </w:tcPr>
          <w:p w14:paraId="15957172">
            <w:pPr>
              <w:spacing w:line="240" w:lineRule="exact"/>
              <w:jc w:val="center"/>
              <w:rPr>
                <w:rFonts w:eastAsia="Times New Roman"/>
                <w:szCs w:val="21"/>
              </w:rPr>
            </w:pPr>
            <w:r>
              <w:rPr>
                <w:rFonts w:hint="eastAsia" w:ascii="宋体" w:hAnsi="宋体" w:cs="宋体"/>
                <w:szCs w:val="21"/>
              </w:rPr>
              <w:t>分值</w:t>
            </w:r>
          </w:p>
        </w:tc>
        <w:tc>
          <w:tcPr>
            <w:tcW w:w="901" w:type="dxa"/>
            <w:vAlign w:val="center"/>
          </w:tcPr>
          <w:p w14:paraId="34387CD9">
            <w:pPr>
              <w:spacing w:line="240" w:lineRule="exact"/>
              <w:jc w:val="center"/>
              <w:rPr>
                <w:rFonts w:eastAsia="Times New Roman"/>
                <w:szCs w:val="21"/>
              </w:rPr>
            </w:pPr>
            <w:r>
              <w:rPr>
                <w:rFonts w:hint="eastAsia" w:ascii="宋体" w:hAnsi="宋体" w:cs="宋体"/>
                <w:szCs w:val="21"/>
              </w:rPr>
              <w:t>执行率</w:t>
            </w:r>
          </w:p>
        </w:tc>
        <w:tc>
          <w:tcPr>
            <w:tcW w:w="1355" w:type="dxa"/>
            <w:vAlign w:val="center"/>
          </w:tcPr>
          <w:p w14:paraId="4AC51D84">
            <w:pPr>
              <w:spacing w:line="240" w:lineRule="exact"/>
              <w:jc w:val="center"/>
              <w:rPr>
                <w:rFonts w:eastAsia="Times New Roman"/>
                <w:szCs w:val="21"/>
              </w:rPr>
            </w:pPr>
            <w:r>
              <w:rPr>
                <w:rFonts w:hint="eastAsia" w:ascii="宋体" w:hAnsi="宋体" w:cs="宋体"/>
                <w:szCs w:val="21"/>
              </w:rPr>
              <w:t>得分</w:t>
            </w:r>
          </w:p>
        </w:tc>
      </w:tr>
      <w:tr w14:paraId="4E72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72A68FD4">
            <w:pPr>
              <w:widowControl/>
              <w:spacing w:line="240" w:lineRule="exact"/>
              <w:jc w:val="center"/>
              <w:rPr>
                <w:rFonts w:eastAsia="Times New Roman"/>
                <w:color w:val="000000"/>
                <w:kern w:val="0"/>
                <w:szCs w:val="21"/>
              </w:rPr>
            </w:pPr>
          </w:p>
        </w:tc>
        <w:tc>
          <w:tcPr>
            <w:tcW w:w="2287" w:type="dxa"/>
            <w:gridSpan w:val="2"/>
            <w:vAlign w:val="center"/>
          </w:tcPr>
          <w:p w14:paraId="18BFFE56">
            <w:pPr>
              <w:spacing w:line="240" w:lineRule="exact"/>
              <w:jc w:val="center"/>
              <w:rPr>
                <w:rFonts w:eastAsia="Times New Roman"/>
                <w:szCs w:val="21"/>
              </w:rPr>
            </w:pPr>
            <w:r>
              <w:rPr>
                <w:rFonts w:hint="eastAsia" w:ascii="宋体" w:hAnsi="宋体" w:cs="宋体"/>
                <w:color w:val="000000"/>
                <w:kern w:val="0"/>
                <w:szCs w:val="21"/>
              </w:rPr>
              <w:t>年度资金总额</w:t>
            </w:r>
          </w:p>
        </w:tc>
        <w:tc>
          <w:tcPr>
            <w:tcW w:w="1095" w:type="dxa"/>
            <w:vAlign w:val="center"/>
          </w:tcPr>
          <w:p w14:paraId="5DFFD335">
            <w:pPr>
              <w:spacing w:line="240" w:lineRule="exact"/>
              <w:jc w:val="center"/>
              <w:rPr>
                <w:rFonts w:eastAsiaTheme="minorEastAsia"/>
                <w:szCs w:val="21"/>
              </w:rPr>
            </w:pPr>
            <w:r>
              <w:rPr>
                <w:rFonts w:hint="eastAsia" w:eastAsiaTheme="minorEastAsia"/>
                <w:szCs w:val="21"/>
              </w:rPr>
              <w:t>49.57</w:t>
            </w:r>
          </w:p>
        </w:tc>
        <w:tc>
          <w:tcPr>
            <w:tcW w:w="1325" w:type="dxa"/>
            <w:gridSpan w:val="2"/>
            <w:vAlign w:val="center"/>
          </w:tcPr>
          <w:p w14:paraId="55BC7E95">
            <w:pPr>
              <w:spacing w:line="240" w:lineRule="exact"/>
              <w:jc w:val="center"/>
              <w:rPr>
                <w:rFonts w:eastAsiaTheme="minorEastAsia"/>
                <w:szCs w:val="21"/>
              </w:rPr>
            </w:pPr>
            <w:r>
              <w:rPr>
                <w:rFonts w:hint="eastAsia" w:eastAsiaTheme="minorEastAsia"/>
                <w:szCs w:val="21"/>
              </w:rPr>
              <w:t>52.67</w:t>
            </w:r>
          </w:p>
        </w:tc>
        <w:tc>
          <w:tcPr>
            <w:tcW w:w="963" w:type="dxa"/>
            <w:vAlign w:val="center"/>
          </w:tcPr>
          <w:p w14:paraId="685210B4">
            <w:pPr>
              <w:spacing w:line="240" w:lineRule="exact"/>
              <w:jc w:val="center"/>
              <w:rPr>
                <w:rFonts w:eastAsiaTheme="minorEastAsia"/>
                <w:szCs w:val="21"/>
              </w:rPr>
            </w:pPr>
            <w:r>
              <w:rPr>
                <w:rFonts w:hint="eastAsia" w:eastAsiaTheme="minorEastAsia"/>
                <w:szCs w:val="21"/>
              </w:rPr>
              <w:t>52.66</w:t>
            </w:r>
          </w:p>
        </w:tc>
        <w:tc>
          <w:tcPr>
            <w:tcW w:w="1104" w:type="dxa"/>
            <w:vAlign w:val="center"/>
          </w:tcPr>
          <w:p w14:paraId="3785DAAB">
            <w:pPr>
              <w:spacing w:line="240" w:lineRule="exact"/>
              <w:jc w:val="center"/>
              <w:rPr>
                <w:rFonts w:eastAsia="Times New Roman"/>
                <w:szCs w:val="21"/>
              </w:rPr>
            </w:pPr>
            <w:r>
              <w:rPr>
                <w:rFonts w:eastAsia="Times New Roman"/>
                <w:szCs w:val="21"/>
              </w:rPr>
              <w:t>10</w:t>
            </w:r>
          </w:p>
        </w:tc>
        <w:tc>
          <w:tcPr>
            <w:tcW w:w="901" w:type="dxa"/>
            <w:vAlign w:val="center"/>
          </w:tcPr>
          <w:p w14:paraId="01756621">
            <w:pPr>
              <w:spacing w:line="240" w:lineRule="exact"/>
              <w:jc w:val="center"/>
              <w:rPr>
                <w:rFonts w:eastAsia="Times New Roman"/>
                <w:szCs w:val="21"/>
              </w:rPr>
            </w:pPr>
            <w:r>
              <w:rPr>
                <w:rFonts w:eastAsia="Times New Roman"/>
                <w:szCs w:val="21"/>
              </w:rPr>
              <w:t>100%</w:t>
            </w:r>
          </w:p>
        </w:tc>
        <w:tc>
          <w:tcPr>
            <w:tcW w:w="1355" w:type="dxa"/>
            <w:vAlign w:val="center"/>
          </w:tcPr>
          <w:p w14:paraId="6C10C30D">
            <w:pPr>
              <w:spacing w:line="240" w:lineRule="exact"/>
              <w:jc w:val="center"/>
              <w:rPr>
                <w:rFonts w:eastAsia="Times New Roman"/>
                <w:szCs w:val="21"/>
              </w:rPr>
            </w:pPr>
            <w:r>
              <w:rPr>
                <w:rFonts w:eastAsia="Times New Roman"/>
                <w:szCs w:val="21"/>
              </w:rPr>
              <w:t>10</w:t>
            </w:r>
          </w:p>
        </w:tc>
      </w:tr>
      <w:tr w14:paraId="035E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293" w:type="dxa"/>
            <w:vMerge w:val="continue"/>
            <w:vAlign w:val="center"/>
          </w:tcPr>
          <w:p w14:paraId="74088FE6">
            <w:pPr>
              <w:widowControl/>
              <w:spacing w:line="240" w:lineRule="exact"/>
              <w:jc w:val="left"/>
              <w:rPr>
                <w:rFonts w:eastAsia="Times New Roman"/>
                <w:color w:val="000000"/>
                <w:kern w:val="0"/>
                <w:szCs w:val="21"/>
              </w:rPr>
            </w:pPr>
          </w:p>
        </w:tc>
        <w:tc>
          <w:tcPr>
            <w:tcW w:w="4707" w:type="dxa"/>
            <w:gridSpan w:val="5"/>
            <w:vAlign w:val="center"/>
          </w:tcPr>
          <w:p w14:paraId="6074B941">
            <w:pPr>
              <w:widowControl/>
              <w:spacing w:line="240" w:lineRule="exact"/>
              <w:jc w:val="left"/>
              <w:rPr>
                <w:rFonts w:eastAsia="Times New Roman"/>
                <w:color w:val="000000"/>
                <w:kern w:val="0"/>
                <w:szCs w:val="21"/>
              </w:rPr>
            </w:pPr>
            <w:r>
              <w:rPr>
                <w:rFonts w:hint="eastAsia" w:ascii="宋体" w:hAnsi="宋体" w:cs="宋体"/>
                <w:color w:val="000000"/>
                <w:kern w:val="0"/>
                <w:szCs w:val="21"/>
              </w:rPr>
              <w:t>按收入性质分：</w:t>
            </w:r>
          </w:p>
        </w:tc>
        <w:tc>
          <w:tcPr>
            <w:tcW w:w="4323" w:type="dxa"/>
            <w:gridSpan w:val="4"/>
            <w:vAlign w:val="center"/>
          </w:tcPr>
          <w:p w14:paraId="77BC5551">
            <w:pPr>
              <w:widowControl/>
              <w:spacing w:line="240" w:lineRule="exact"/>
              <w:jc w:val="left"/>
              <w:rPr>
                <w:rFonts w:eastAsia="Times New Roman"/>
                <w:color w:val="000000"/>
                <w:kern w:val="0"/>
                <w:szCs w:val="21"/>
              </w:rPr>
            </w:pPr>
            <w:r>
              <w:rPr>
                <w:rFonts w:hint="eastAsia" w:ascii="宋体" w:hAnsi="宋体" w:cs="宋体"/>
                <w:color w:val="000000"/>
                <w:kern w:val="0"/>
                <w:szCs w:val="21"/>
              </w:rPr>
              <w:t>按支出性质分：</w:t>
            </w:r>
          </w:p>
        </w:tc>
      </w:tr>
      <w:tr w14:paraId="7680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39E03C44">
            <w:pPr>
              <w:widowControl/>
              <w:spacing w:line="240" w:lineRule="exact"/>
              <w:jc w:val="left"/>
              <w:rPr>
                <w:rFonts w:eastAsia="Times New Roman"/>
                <w:color w:val="000000"/>
                <w:kern w:val="0"/>
                <w:szCs w:val="21"/>
              </w:rPr>
            </w:pPr>
          </w:p>
        </w:tc>
        <w:tc>
          <w:tcPr>
            <w:tcW w:w="4707" w:type="dxa"/>
            <w:gridSpan w:val="5"/>
            <w:vAlign w:val="center"/>
          </w:tcPr>
          <w:p w14:paraId="18EDFE4E">
            <w:pPr>
              <w:widowControl/>
              <w:spacing w:line="240" w:lineRule="exact"/>
              <w:jc w:val="left"/>
              <w:rPr>
                <w:rFonts w:eastAsia="Times New Roman"/>
                <w:color w:val="000000"/>
                <w:kern w:val="0"/>
                <w:szCs w:val="21"/>
              </w:rPr>
            </w:pPr>
            <w:r>
              <w:rPr>
                <w:rFonts w:eastAsia="Times New Roman"/>
                <w:color w:val="000000"/>
                <w:kern w:val="0"/>
                <w:szCs w:val="21"/>
              </w:rPr>
              <w:t xml:space="preserve">  </w:t>
            </w:r>
            <w:r>
              <w:rPr>
                <w:rFonts w:hint="eastAsia" w:ascii="宋体" w:hAnsi="宋体" w:cs="宋体"/>
                <w:color w:val="000000"/>
                <w:kern w:val="0"/>
                <w:szCs w:val="21"/>
              </w:rPr>
              <w:t>其中：</w:t>
            </w:r>
            <w:r>
              <w:rPr>
                <w:rFonts w:eastAsia="Times New Roman"/>
                <w:color w:val="000000"/>
                <w:kern w:val="0"/>
                <w:szCs w:val="21"/>
              </w:rPr>
              <w:t xml:space="preserve">  </w:t>
            </w:r>
            <w:r>
              <w:rPr>
                <w:rFonts w:hint="eastAsia" w:ascii="宋体" w:hAnsi="宋体" w:cs="宋体"/>
                <w:color w:val="000000"/>
                <w:kern w:val="0"/>
                <w:szCs w:val="21"/>
              </w:rPr>
              <w:t>一般公共预算：52.66</w:t>
            </w:r>
          </w:p>
        </w:tc>
        <w:tc>
          <w:tcPr>
            <w:tcW w:w="4323" w:type="dxa"/>
            <w:gridSpan w:val="4"/>
            <w:vAlign w:val="center"/>
          </w:tcPr>
          <w:p w14:paraId="15A61BF2">
            <w:pPr>
              <w:widowControl/>
              <w:spacing w:line="240" w:lineRule="exact"/>
              <w:jc w:val="left"/>
              <w:rPr>
                <w:rFonts w:eastAsia="Times New Roman"/>
                <w:color w:val="000000"/>
                <w:kern w:val="0"/>
                <w:szCs w:val="21"/>
              </w:rPr>
            </w:pPr>
            <w:r>
              <w:rPr>
                <w:rFonts w:hint="eastAsia" w:ascii="宋体" w:hAnsi="宋体" w:cs="宋体"/>
                <w:color w:val="000000"/>
                <w:kern w:val="0"/>
                <w:szCs w:val="21"/>
              </w:rPr>
              <w:t>其中：基本支出：51.77</w:t>
            </w:r>
          </w:p>
        </w:tc>
      </w:tr>
      <w:tr w14:paraId="6975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5C626573">
            <w:pPr>
              <w:widowControl/>
              <w:spacing w:line="240" w:lineRule="exact"/>
              <w:jc w:val="left"/>
              <w:rPr>
                <w:rFonts w:eastAsia="Times New Roman"/>
                <w:color w:val="000000"/>
                <w:kern w:val="0"/>
                <w:szCs w:val="21"/>
              </w:rPr>
            </w:pPr>
          </w:p>
        </w:tc>
        <w:tc>
          <w:tcPr>
            <w:tcW w:w="4707" w:type="dxa"/>
            <w:gridSpan w:val="5"/>
            <w:vAlign w:val="center"/>
          </w:tcPr>
          <w:p w14:paraId="4C5ACEB8">
            <w:pPr>
              <w:widowControl/>
              <w:spacing w:line="240" w:lineRule="exact"/>
              <w:ind w:firstLine="840" w:firstLineChars="400"/>
              <w:jc w:val="left"/>
              <w:rPr>
                <w:rFonts w:eastAsia="Times New Roman"/>
                <w:color w:val="000000"/>
                <w:kern w:val="0"/>
                <w:szCs w:val="21"/>
              </w:rPr>
            </w:pPr>
            <w:r>
              <w:rPr>
                <w:rFonts w:hint="eastAsia" w:ascii="宋体" w:hAnsi="宋体" w:cs="宋体"/>
                <w:color w:val="000000"/>
                <w:kern w:val="0"/>
                <w:szCs w:val="21"/>
              </w:rPr>
              <w:t>政府性基金拨款：</w:t>
            </w:r>
          </w:p>
        </w:tc>
        <w:tc>
          <w:tcPr>
            <w:tcW w:w="4323" w:type="dxa"/>
            <w:gridSpan w:val="4"/>
            <w:vAlign w:val="center"/>
          </w:tcPr>
          <w:p w14:paraId="2E2564ED">
            <w:pPr>
              <w:widowControl/>
              <w:spacing w:line="240" w:lineRule="exact"/>
              <w:ind w:firstLine="630" w:firstLineChars="300"/>
              <w:jc w:val="left"/>
              <w:rPr>
                <w:rFonts w:eastAsia="Times New Roman"/>
                <w:color w:val="000000"/>
                <w:kern w:val="0"/>
                <w:szCs w:val="21"/>
              </w:rPr>
            </w:pPr>
            <w:r>
              <w:rPr>
                <w:rFonts w:hint="eastAsia" w:ascii="宋体" w:hAnsi="宋体" w:cs="宋体"/>
                <w:color w:val="000000"/>
                <w:kern w:val="0"/>
                <w:szCs w:val="21"/>
              </w:rPr>
              <w:t>项目支出：0.89</w:t>
            </w:r>
          </w:p>
        </w:tc>
      </w:tr>
      <w:tr w14:paraId="5509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48B58A09">
            <w:pPr>
              <w:widowControl/>
              <w:spacing w:line="240" w:lineRule="exact"/>
              <w:jc w:val="left"/>
              <w:rPr>
                <w:rFonts w:eastAsia="Times New Roman"/>
                <w:color w:val="000000"/>
                <w:kern w:val="0"/>
                <w:szCs w:val="21"/>
              </w:rPr>
            </w:pPr>
          </w:p>
        </w:tc>
        <w:tc>
          <w:tcPr>
            <w:tcW w:w="4707" w:type="dxa"/>
            <w:gridSpan w:val="5"/>
            <w:vAlign w:val="center"/>
          </w:tcPr>
          <w:p w14:paraId="79C99A64">
            <w:pPr>
              <w:widowControl/>
              <w:spacing w:line="240" w:lineRule="exact"/>
              <w:jc w:val="left"/>
              <w:rPr>
                <w:rFonts w:eastAsia="Times New Roman"/>
                <w:color w:val="000000"/>
                <w:kern w:val="0"/>
                <w:szCs w:val="21"/>
              </w:rPr>
            </w:pPr>
            <w:r>
              <w:rPr>
                <w:rFonts w:hint="eastAsia" w:ascii="宋体" w:hAnsi="宋体" w:cs="宋体"/>
                <w:color w:val="000000"/>
                <w:kern w:val="0"/>
                <w:szCs w:val="21"/>
              </w:rPr>
              <w:t>纳入专户管理的非税收入拨款：</w:t>
            </w:r>
          </w:p>
        </w:tc>
        <w:tc>
          <w:tcPr>
            <w:tcW w:w="4323" w:type="dxa"/>
            <w:gridSpan w:val="4"/>
            <w:vAlign w:val="center"/>
          </w:tcPr>
          <w:p w14:paraId="6CCB9235">
            <w:pPr>
              <w:widowControl/>
              <w:spacing w:line="240" w:lineRule="exact"/>
              <w:jc w:val="left"/>
              <w:rPr>
                <w:rFonts w:eastAsia="Times New Roman"/>
                <w:color w:val="000000"/>
                <w:kern w:val="0"/>
                <w:szCs w:val="21"/>
              </w:rPr>
            </w:pPr>
          </w:p>
        </w:tc>
      </w:tr>
      <w:tr w14:paraId="0347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3" w:type="dxa"/>
            <w:vMerge w:val="continue"/>
            <w:vAlign w:val="center"/>
          </w:tcPr>
          <w:p w14:paraId="1EBA42F7">
            <w:pPr>
              <w:widowControl/>
              <w:spacing w:line="240" w:lineRule="exact"/>
              <w:jc w:val="left"/>
              <w:rPr>
                <w:rFonts w:eastAsia="Times New Roman"/>
                <w:color w:val="000000"/>
                <w:kern w:val="0"/>
                <w:szCs w:val="21"/>
              </w:rPr>
            </w:pPr>
          </w:p>
        </w:tc>
        <w:tc>
          <w:tcPr>
            <w:tcW w:w="4707" w:type="dxa"/>
            <w:gridSpan w:val="5"/>
            <w:vAlign w:val="center"/>
          </w:tcPr>
          <w:p w14:paraId="224AAE6C">
            <w:pPr>
              <w:widowControl/>
              <w:spacing w:line="240" w:lineRule="exact"/>
              <w:ind w:firstLine="1470" w:firstLineChars="700"/>
              <w:jc w:val="left"/>
              <w:rPr>
                <w:rFonts w:eastAsia="Times New Roman"/>
                <w:color w:val="000000"/>
                <w:kern w:val="0"/>
                <w:szCs w:val="21"/>
              </w:rPr>
            </w:pPr>
            <w:r>
              <w:rPr>
                <w:rFonts w:hint="eastAsia" w:ascii="宋体" w:hAnsi="宋体" w:cs="宋体"/>
                <w:color w:val="000000"/>
                <w:kern w:val="0"/>
                <w:szCs w:val="21"/>
              </w:rPr>
              <w:t>其他资金：</w:t>
            </w:r>
          </w:p>
        </w:tc>
        <w:tc>
          <w:tcPr>
            <w:tcW w:w="4323" w:type="dxa"/>
            <w:gridSpan w:val="4"/>
            <w:vAlign w:val="center"/>
          </w:tcPr>
          <w:p w14:paraId="042A7EA3">
            <w:pPr>
              <w:widowControl/>
              <w:spacing w:line="240" w:lineRule="exact"/>
              <w:jc w:val="left"/>
              <w:rPr>
                <w:rFonts w:eastAsia="Times New Roman"/>
                <w:color w:val="000000"/>
                <w:kern w:val="0"/>
                <w:szCs w:val="21"/>
              </w:rPr>
            </w:pPr>
          </w:p>
        </w:tc>
      </w:tr>
      <w:tr w14:paraId="15B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restart"/>
            <w:vAlign w:val="center"/>
          </w:tcPr>
          <w:p w14:paraId="21681D05">
            <w:pPr>
              <w:widowControl/>
              <w:spacing w:line="240" w:lineRule="exact"/>
              <w:jc w:val="center"/>
              <w:rPr>
                <w:rFonts w:eastAsia="Times New Roman"/>
                <w:color w:val="000000"/>
                <w:kern w:val="0"/>
                <w:szCs w:val="21"/>
              </w:rPr>
            </w:pPr>
            <w:r>
              <w:rPr>
                <w:rFonts w:hint="eastAsia" w:ascii="宋体" w:hAnsi="宋体" w:cs="宋体"/>
                <w:color w:val="000000"/>
                <w:kern w:val="0"/>
                <w:szCs w:val="21"/>
              </w:rPr>
              <w:t>年度总体目标</w:t>
            </w:r>
          </w:p>
        </w:tc>
        <w:tc>
          <w:tcPr>
            <w:tcW w:w="4707" w:type="dxa"/>
            <w:gridSpan w:val="5"/>
            <w:vAlign w:val="center"/>
          </w:tcPr>
          <w:p w14:paraId="396DE995">
            <w:pPr>
              <w:widowControl/>
              <w:spacing w:line="240" w:lineRule="exact"/>
              <w:jc w:val="center"/>
              <w:rPr>
                <w:rFonts w:eastAsia="Times New Roman"/>
                <w:color w:val="000000"/>
                <w:kern w:val="0"/>
                <w:szCs w:val="21"/>
              </w:rPr>
            </w:pPr>
            <w:r>
              <w:rPr>
                <w:rFonts w:hint="eastAsia" w:ascii="宋体" w:hAnsi="宋体" w:cs="宋体"/>
                <w:color w:val="000000"/>
                <w:kern w:val="0"/>
                <w:szCs w:val="21"/>
              </w:rPr>
              <w:t>预期目标</w:t>
            </w:r>
          </w:p>
        </w:tc>
        <w:tc>
          <w:tcPr>
            <w:tcW w:w="4323" w:type="dxa"/>
            <w:gridSpan w:val="4"/>
            <w:vAlign w:val="center"/>
          </w:tcPr>
          <w:p w14:paraId="31F8A0FC">
            <w:pPr>
              <w:widowControl/>
              <w:spacing w:line="240" w:lineRule="exact"/>
              <w:jc w:val="center"/>
              <w:rPr>
                <w:rFonts w:eastAsia="Times New Roman"/>
                <w:color w:val="000000"/>
                <w:kern w:val="0"/>
                <w:szCs w:val="21"/>
              </w:rPr>
            </w:pPr>
            <w:r>
              <w:rPr>
                <w:rFonts w:hint="eastAsia" w:ascii="宋体" w:hAnsi="宋体" w:cs="宋体"/>
                <w:color w:val="000000"/>
                <w:kern w:val="0"/>
                <w:szCs w:val="21"/>
              </w:rPr>
              <w:t>实际完成情况　</w:t>
            </w:r>
          </w:p>
        </w:tc>
      </w:tr>
      <w:tr w14:paraId="3F8E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93" w:type="dxa"/>
            <w:vMerge w:val="continue"/>
            <w:vAlign w:val="center"/>
          </w:tcPr>
          <w:p w14:paraId="539E3D84">
            <w:pPr>
              <w:widowControl/>
              <w:spacing w:line="240" w:lineRule="exact"/>
              <w:jc w:val="left"/>
              <w:rPr>
                <w:rFonts w:eastAsia="Times New Roman"/>
                <w:color w:val="000000"/>
                <w:kern w:val="0"/>
                <w:szCs w:val="21"/>
              </w:rPr>
            </w:pPr>
          </w:p>
        </w:tc>
        <w:tc>
          <w:tcPr>
            <w:tcW w:w="4707" w:type="dxa"/>
            <w:gridSpan w:val="5"/>
            <w:vAlign w:val="center"/>
          </w:tcPr>
          <w:p w14:paraId="1050FADF">
            <w:pPr>
              <w:widowControl/>
              <w:spacing w:line="240" w:lineRule="exact"/>
              <w:rPr>
                <w:rFonts w:eastAsia="Times New Roman"/>
                <w:color w:val="000000"/>
                <w:kern w:val="0"/>
                <w:szCs w:val="21"/>
              </w:rPr>
            </w:pPr>
            <w:r>
              <w:rPr>
                <w:rFonts w:hint="eastAsia" w:eastAsia="Times New Roman"/>
                <w:color w:val="000000"/>
                <w:kern w:val="0"/>
                <w:szCs w:val="21"/>
              </w:rPr>
              <w:t>1</w:t>
            </w:r>
            <w:r>
              <w:rPr>
                <w:rFonts w:hint="eastAsia" w:ascii="宋体" w:hAnsi="宋体" w:cs="宋体"/>
                <w:color w:val="000000"/>
                <w:kern w:val="0"/>
                <w:szCs w:val="21"/>
              </w:rPr>
              <w:t>、按时发放职工工资，保障单位正常运转。</w:t>
            </w:r>
          </w:p>
          <w:p w14:paraId="4F574BF3">
            <w:pPr>
              <w:widowControl/>
              <w:spacing w:line="240" w:lineRule="exact"/>
              <w:rPr>
                <w:rFonts w:eastAsia="Times New Roman"/>
                <w:color w:val="000000"/>
                <w:kern w:val="0"/>
                <w:szCs w:val="21"/>
              </w:rPr>
            </w:pPr>
            <w:r>
              <w:rPr>
                <w:rFonts w:hint="eastAsia" w:eastAsia="Times New Roman"/>
                <w:color w:val="000000"/>
                <w:kern w:val="0"/>
                <w:szCs w:val="21"/>
              </w:rPr>
              <w:t>2</w:t>
            </w:r>
            <w:r>
              <w:rPr>
                <w:rFonts w:hint="eastAsia" w:ascii="宋体" w:hAnsi="宋体" w:cs="宋体"/>
                <w:color w:val="000000"/>
                <w:kern w:val="0"/>
                <w:szCs w:val="21"/>
              </w:rPr>
              <w:t>、做好单位职工的维稳工作，实现赴省进京零上访。</w:t>
            </w:r>
          </w:p>
        </w:tc>
        <w:tc>
          <w:tcPr>
            <w:tcW w:w="4323" w:type="dxa"/>
            <w:gridSpan w:val="4"/>
            <w:vAlign w:val="center"/>
          </w:tcPr>
          <w:p w14:paraId="54D70E5C">
            <w:pPr>
              <w:widowControl/>
              <w:spacing w:line="240" w:lineRule="exact"/>
              <w:rPr>
                <w:rFonts w:eastAsia="Times New Roman"/>
                <w:color w:val="000000"/>
                <w:kern w:val="0"/>
                <w:szCs w:val="21"/>
              </w:rPr>
            </w:pPr>
            <w:r>
              <w:rPr>
                <w:rFonts w:hint="eastAsia" w:eastAsia="Times New Roman"/>
                <w:color w:val="000000"/>
                <w:kern w:val="0"/>
                <w:szCs w:val="21"/>
              </w:rPr>
              <w:t>1</w:t>
            </w:r>
            <w:r>
              <w:rPr>
                <w:rFonts w:hint="eastAsia" w:ascii="宋体" w:hAnsi="宋体" w:cs="宋体"/>
                <w:color w:val="000000"/>
                <w:kern w:val="0"/>
                <w:szCs w:val="21"/>
              </w:rPr>
              <w:t>、按时发放职工工资，保障了单位正常运转。</w:t>
            </w:r>
          </w:p>
          <w:p w14:paraId="66D63492">
            <w:pPr>
              <w:widowControl/>
              <w:spacing w:line="240" w:lineRule="exact"/>
              <w:jc w:val="left"/>
              <w:rPr>
                <w:rFonts w:eastAsia="Times New Roman"/>
                <w:color w:val="000000"/>
                <w:kern w:val="0"/>
                <w:szCs w:val="21"/>
              </w:rPr>
            </w:pPr>
            <w:r>
              <w:rPr>
                <w:rFonts w:hint="eastAsia" w:eastAsia="Times New Roman"/>
                <w:color w:val="000000"/>
                <w:kern w:val="0"/>
                <w:szCs w:val="21"/>
              </w:rPr>
              <w:t>2</w:t>
            </w:r>
            <w:r>
              <w:rPr>
                <w:rFonts w:hint="eastAsia" w:ascii="宋体" w:hAnsi="宋体" w:cs="宋体"/>
                <w:color w:val="000000"/>
                <w:kern w:val="0"/>
                <w:szCs w:val="21"/>
              </w:rPr>
              <w:t>、做好单位职工的维稳工作，实现了赴省进京零上访。</w:t>
            </w:r>
          </w:p>
        </w:tc>
      </w:tr>
      <w:tr w14:paraId="5421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93" w:type="dxa"/>
            <w:vMerge w:val="restart"/>
            <w:vAlign w:val="center"/>
          </w:tcPr>
          <w:p w14:paraId="5CA6CD5A">
            <w:pPr>
              <w:widowControl/>
              <w:spacing w:line="240" w:lineRule="exact"/>
              <w:jc w:val="center"/>
              <w:rPr>
                <w:rFonts w:eastAsia="Times New Roman"/>
                <w:color w:val="000000"/>
                <w:kern w:val="0"/>
                <w:szCs w:val="21"/>
              </w:rPr>
            </w:pPr>
            <w:r>
              <w:rPr>
                <w:rFonts w:hint="eastAsia" w:ascii="宋体" w:hAnsi="宋体" w:cs="宋体"/>
                <w:color w:val="000000"/>
                <w:kern w:val="0"/>
                <w:szCs w:val="21"/>
              </w:rPr>
              <w:t>绩</w:t>
            </w:r>
          </w:p>
          <w:p w14:paraId="1647B286">
            <w:pPr>
              <w:widowControl/>
              <w:spacing w:line="240" w:lineRule="exact"/>
              <w:jc w:val="center"/>
              <w:rPr>
                <w:rFonts w:eastAsia="Times New Roman"/>
                <w:color w:val="000000"/>
                <w:kern w:val="0"/>
                <w:szCs w:val="21"/>
              </w:rPr>
            </w:pPr>
            <w:r>
              <w:rPr>
                <w:rFonts w:hint="eastAsia" w:ascii="宋体" w:hAnsi="宋体" w:cs="宋体"/>
                <w:color w:val="000000"/>
                <w:kern w:val="0"/>
                <w:szCs w:val="21"/>
              </w:rPr>
              <w:t>效</w:t>
            </w:r>
          </w:p>
          <w:p w14:paraId="211C0C89">
            <w:pPr>
              <w:widowControl/>
              <w:spacing w:line="240" w:lineRule="exact"/>
              <w:jc w:val="center"/>
              <w:rPr>
                <w:rFonts w:eastAsia="Times New Roman"/>
                <w:color w:val="000000"/>
                <w:kern w:val="0"/>
                <w:szCs w:val="21"/>
              </w:rPr>
            </w:pPr>
            <w:r>
              <w:rPr>
                <w:rFonts w:hint="eastAsia" w:ascii="宋体" w:hAnsi="宋体" w:cs="宋体"/>
                <w:color w:val="000000"/>
                <w:kern w:val="0"/>
                <w:szCs w:val="21"/>
              </w:rPr>
              <w:t>指</w:t>
            </w:r>
          </w:p>
          <w:p w14:paraId="048FD199">
            <w:pPr>
              <w:widowControl/>
              <w:spacing w:line="240" w:lineRule="exact"/>
              <w:jc w:val="center"/>
              <w:rPr>
                <w:rFonts w:eastAsia="Times New Roman"/>
                <w:color w:val="000000"/>
                <w:kern w:val="0"/>
                <w:szCs w:val="21"/>
              </w:rPr>
            </w:pPr>
            <w:r>
              <w:rPr>
                <w:rFonts w:hint="eastAsia" w:ascii="宋体" w:hAnsi="宋体" w:cs="宋体"/>
                <w:color w:val="000000"/>
                <w:kern w:val="0"/>
                <w:szCs w:val="21"/>
              </w:rPr>
              <w:t>标</w:t>
            </w:r>
          </w:p>
        </w:tc>
        <w:tc>
          <w:tcPr>
            <w:tcW w:w="1095" w:type="dxa"/>
            <w:vAlign w:val="center"/>
          </w:tcPr>
          <w:p w14:paraId="06FA86E0">
            <w:pPr>
              <w:widowControl/>
              <w:spacing w:line="240" w:lineRule="exact"/>
              <w:jc w:val="center"/>
              <w:rPr>
                <w:rFonts w:eastAsia="Times New Roman"/>
                <w:color w:val="000000"/>
                <w:kern w:val="0"/>
                <w:szCs w:val="21"/>
              </w:rPr>
            </w:pPr>
            <w:r>
              <w:rPr>
                <w:rFonts w:hint="eastAsia" w:ascii="宋体" w:hAnsi="宋体" w:cs="宋体"/>
                <w:color w:val="000000"/>
                <w:kern w:val="0"/>
                <w:szCs w:val="21"/>
              </w:rPr>
              <w:t>一级指标</w:t>
            </w:r>
          </w:p>
        </w:tc>
        <w:tc>
          <w:tcPr>
            <w:tcW w:w="1192" w:type="dxa"/>
            <w:vAlign w:val="center"/>
          </w:tcPr>
          <w:p w14:paraId="7EF1F731">
            <w:pPr>
              <w:widowControl/>
              <w:spacing w:line="240" w:lineRule="exact"/>
              <w:jc w:val="center"/>
              <w:rPr>
                <w:rFonts w:eastAsia="Times New Roman"/>
                <w:color w:val="000000"/>
                <w:kern w:val="0"/>
                <w:szCs w:val="21"/>
              </w:rPr>
            </w:pPr>
            <w:r>
              <w:rPr>
                <w:rFonts w:hint="eastAsia" w:ascii="宋体" w:hAnsi="宋体" w:cs="宋体"/>
                <w:color w:val="000000"/>
                <w:kern w:val="0"/>
                <w:szCs w:val="21"/>
              </w:rPr>
              <w:t>二级指标</w:t>
            </w:r>
          </w:p>
        </w:tc>
        <w:tc>
          <w:tcPr>
            <w:tcW w:w="1398" w:type="dxa"/>
            <w:gridSpan w:val="2"/>
            <w:vAlign w:val="center"/>
          </w:tcPr>
          <w:p w14:paraId="051C44CF">
            <w:pPr>
              <w:widowControl/>
              <w:spacing w:line="240" w:lineRule="exact"/>
              <w:jc w:val="center"/>
              <w:rPr>
                <w:rFonts w:eastAsia="Times New Roman"/>
                <w:color w:val="000000"/>
                <w:kern w:val="0"/>
                <w:szCs w:val="21"/>
              </w:rPr>
            </w:pPr>
            <w:r>
              <w:rPr>
                <w:rFonts w:hint="eastAsia" w:ascii="宋体" w:hAnsi="宋体" w:cs="宋体"/>
                <w:color w:val="000000"/>
                <w:kern w:val="0"/>
                <w:szCs w:val="21"/>
              </w:rPr>
              <w:t>三级指标</w:t>
            </w:r>
          </w:p>
        </w:tc>
        <w:tc>
          <w:tcPr>
            <w:tcW w:w="1022" w:type="dxa"/>
            <w:vAlign w:val="center"/>
          </w:tcPr>
          <w:p w14:paraId="3D018FAD">
            <w:pPr>
              <w:widowControl/>
              <w:spacing w:line="240" w:lineRule="exact"/>
              <w:jc w:val="center"/>
              <w:rPr>
                <w:rFonts w:eastAsia="Times New Roman"/>
                <w:color w:val="000000"/>
                <w:kern w:val="0"/>
                <w:szCs w:val="21"/>
              </w:rPr>
            </w:pPr>
            <w:r>
              <w:rPr>
                <w:rFonts w:hint="eastAsia" w:ascii="宋体" w:hAnsi="宋体" w:cs="宋体"/>
                <w:color w:val="000000"/>
                <w:kern w:val="0"/>
                <w:szCs w:val="21"/>
              </w:rPr>
              <w:t>年度</w:t>
            </w:r>
          </w:p>
          <w:p w14:paraId="7E3DAFA9">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指标值</w:t>
            </w:r>
          </w:p>
        </w:tc>
        <w:tc>
          <w:tcPr>
            <w:tcW w:w="963" w:type="dxa"/>
            <w:vAlign w:val="center"/>
          </w:tcPr>
          <w:p w14:paraId="71241898">
            <w:pPr>
              <w:widowControl/>
              <w:spacing w:line="240" w:lineRule="exact"/>
              <w:jc w:val="center"/>
              <w:rPr>
                <w:rFonts w:eastAsia="Times New Roman"/>
                <w:color w:val="000000"/>
                <w:kern w:val="0"/>
                <w:szCs w:val="21"/>
              </w:rPr>
            </w:pPr>
            <w:r>
              <w:rPr>
                <w:rFonts w:hint="eastAsia" w:ascii="宋体" w:hAnsi="宋体" w:cs="宋体"/>
                <w:color w:val="000000"/>
                <w:kern w:val="0"/>
                <w:szCs w:val="21"/>
              </w:rPr>
              <w:t>实际</w:t>
            </w:r>
          </w:p>
          <w:p w14:paraId="5248D12D">
            <w:pPr>
              <w:widowControl/>
              <w:spacing w:line="240" w:lineRule="exact"/>
              <w:jc w:val="center"/>
              <w:rPr>
                <w:rFonts w:eastAsia="Times New Roman"/>
                <w:color w:val="000000"/>
                <w:kern w:val="0"/>
                <w:szCs w:val="21"/>
              </w:rPr>
            </w:pPr>
            <w:r>
              <w:rPr>
                <w:rFonts w:hint="eastAsia" w:ascii="宋体" w:hAnsi="宋体" w:cs="宋体"/>
                <w:color w:val="000000"/>
                <w:kern w:val="0"/>
                <w:szCs w:val="21"/>
              </w:rPr>
              <w:t>完成值</w:t>
            </w:r>
          </w:p>
        </w:tc>
        <w:tc>
          <w:tcPr>
            <w:tcW w:w="1104" w:type="dxa"/>
            <w:vAlign w:val="center"/>
          </w:tcPr>
          <w:p w14:paraId="3587E1F6">
            <w:pPr>
              <w:widowControl/>
              <w:spacing w:line="240" w:lineRule="exact"/>
              <w:jc w:val="center"/>
              <w:rPr>
                <w:rFonts w:eastAsia="Times New Roman"/>
                <w:color w:val="000000"/>
                <w:kern w:val="0"/>
                <w:szCs w:val="21"/>
              </w:rPr>
            </w:pPr>
            <w:r>
              <w:rPr>
                <w:rFonts w:hint="eastAsia" w:ascii="宋体" w:hAnsi="宋体" w:cs="宋体"/>
                <w:color w:val="000000"/>
                <w:kern w:val="0"/>
                <w:szCs w:val="21"/>
              </w:rPr>
              <w:t>分值</w:t>
            </w:r>
          </w:p>
        </w:tc>
        <w:tc>
          <w:tcPr>
            <w:tcW w:w="901" w:type="dxa"/>
            <w:vAlign w:val="center"/>
          </w:tcPr>
          <w:p w14:paraId="1C52B46A">
            <w:pPr>
              <w:widowControl/>
              <w:spacing w:line="240" w:lineRule="exact"/>
              <w:jc w:val="center"/>
              <w:rPr>
                <w:rFonts w:eastAsia="Times New Roman"/>
                <w:color w:val="000000"/>
                <w:kern w:val="0"/>
                <w:szCs w:val="21"/>
              </w:rPr>
            </w:pPr>
            <w:r>
              <w:rPr>
                <w:rFonts w:hint="eastAsia" w:ascii="宋体" w:hAnsi="宋体" w:cs="宋体"/>
                <w:color w:val="000000"/>
                <w:kern w:val="0"/>
                <w:szCs w:val="21"/>
              </w:rPr>
              <w:t>得分</w:t>
            </w:r>
          </w:p>
        </w:tc>
        <w:tc>
          <w:tcPr>
            <w:tcW w:w="1355" w:type="dxa"/>
          </w:tcPr>
          <w:p w14:paraId="3817F6EE">
            <w:pPr>
              <w:widowControl/>
              <w:spacing w:line="240" w:lineRule="exact"/>
              <w:jc w:val="center"/>
              <w:rPr>
                <w:rFonts w:eastAsia="Times New Roman"/>
                <w:color w:val="000000"/>
                <w:kern w:val="0"/>
                <w:szCs w:val="21"/>
              </w:rPr>
            </w:pPr>
            <w:r>
              <w:rPr>
                <w:rFonts w:hint="eastAsia" w:ascii="宋体" w:hAnsi="宋体" w:cs="宋体"/>
                <w:color w:val="000000"/>
                <w:kern w:val="0"/>
                <w:szCs w:val="21"/>
              </w:rPr>
              <w:t>偏差原因</w:t>
            </w:r>
          </w:p>
          <w:p w14:paraId="3C77CCCA">
            <w:pPr>
              <w:widowControl/>
              <w:spacing w:line="240" w:lineRule="exact"/>
              <w:jc w:val="center"/>
              <w:rPr>
                <w:rFonts w:eastAsia="Times New Roman"/>
                <w:color w:val="000000"/>
                <w:kern w:val="0"/>
                <w:szCs w:val="21"/>
              </w:rPr>
            </w:pPr>
            <w:r>
              <w:rPr>
                <w:rFonts w:hint="eastAsia" w:ascii="宋体" w:hAnsi="宋体" w:cs="宋体"/>
                <w:color w:val="000000"/>
                <w:kern w:val="0"/>
                <w:szCs w:val="21"/>
              </w:rPr>
              <w:t>分析及</w:t>
            </w:r>
          </w:p>
          <w:p w14:paraId="237010CC">
            <w:pPr>
              <w:widowControl/>
              <w:spacing w:line="240" w:lineRule="exact"/>
              <w:jc w:val="center"/>
              <w:rPr>
                <w:rFonts w:eastAsia="Times New Roman"/>
                <w:color w:val="000000"/>
                <w:kern w:val="0"/>
                <w:szCs w:val="21"/>
              </w:rPr>
            </w:pPr>
            <w:r>
              <w:rPr>
                <w:rFonts w:hint="eastAsia" w:ascii="宋体" w:hAnsi="宋体" w:cs="宋体"/>
                <w:color w:val="000000"/>
                <w:kern w:val="0"/>
                <w:szCs w:val="21"/>
              </w:rPr>
              <w:t>改进措施</w:t>
            </w:r>
          </w:p>
        </w:tc>
      </w:tr>
      <w:tr w14:paraId="5312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1809B15E">
            <w:pPr>
              <w:spacing w:line="240" w:lineRule="exact"/>
              <w:jc w:val="center"/>
              <w:rPr>
                <w:rFonts w:eastAsia="Times New Roman"/>
                <w:color w:val="000000"/>
                <w:kern w:val="0"/>
                <w:szCs w:val="21"/>
              </w:rPr>
            </w:pPr>
          </w:p>
        </w:tc>
        <w:tc>
          <w:tcPr>
            <w:tcW w:w="1095" w:type="dxa"/>
            <w:vMerge w:val="restart"/>
            <w:vAlign w:val="center"/>
          </w:tcPr>
          <w:p w14:paraId="6B090C97">
            <w:pPr>
              <w:widowControl/>
              <w:spacing w:line="240" w:lineRule="exact"/>
              <w:jc w:val="center"/>
              <w:rPr>
                <w:rFonts w:eastAsia="Times New Roman"/>
                <w:color w:val="000000"/>
                <w:kern w:val="0"/>
                <w:szCs w:val="21"/>
              </w:rPr>
            </w:pPr>
            <w:r>
              <w:rPr>
                <w:rFonts w:hint="eastAsia" w:ascii="宋体" w:hAnsi="宋体" w:cs="宋体"/>
                <w:color w:val="000000"/>
                <w:kern w:val="0"/>
                <w:szCs w:val="21"/>
              </w:rPr>
              <w:t>产出指标</w:t>
            </w:r>
          </w:p>
          <w:p w14:paraId="2EE94287">
            <w:pPr>
              <w:widowControl/>
              <w:spacing w:line="240" w:lineRule="exact"/>
              <w:jc w:val="center"/>
              <w:rPr>
                <w:rFonts w:eastAsia="Times New Roman"/>
                <w:color w:val="000000"/>
                <w:kern w:val="0"/>
                <w:szCs w:val="21"/>
              </w:rPr>
            </w:pPr>
            <w:r>
              <w:rPr>
                <w:rFonts w:eastAsia="Times New Roman"/>
                <w:color w:val="000000"/>
                <w:kern w:val="0"/>
                <w:szCs w:val="21"/>
              </w:rPr>
              <w:t>(50</w:t>
            </w:r>
            <w:r>
              <w:rPr>
                <w:rFonts w:hint="eastAsia" w:ascii="宋体" w:hAnsi="宋体" w:cs="宋体"/>
                <w:color w:val="000000"/>
                <w:kern w:val="0"/>
                <w:szCs w:val="21"/>
              </w:rPr>
              <w:t>分</w:t>
            </w:r>
            <w:r>
              <w:rPr>
                <w:rFonts w:eastAsia="Times New Roman"/>
                <w:color w:val="000000"/>
                <w:kern w:val="0"/>
                <w:szCs w:val="21"/>
              </w:rPr>
              <w:t>)</w:t>
            </w:r>
          </w:p>
        </w:tc>
        <w:tc>
          <w:tcPr>
            <w:tcW w:w="1192" w:type="dxa"/>
            <w:vMerge w:val="restart"/>
            <w:vAlign w:val="center"/>
          </w:tcPr>
          <w:p w14:paraId="6962E819">
            <w:pPr>
              <w:widowControl/>
              <w:spacing w:line="240" w:lineRule="exact"/>
              <w:jc w:val="center"/>
              <w:rPr>
                <w:rFonts w:eastAsia="Times New Roman"/>
                <w:color w:val="000000"/>
                <w:kern w:val="0"/>
                <w:szCs w:val="21"/>
              </w:rPr>
            </w:pPr>
            <w:r>
              <w:rPr>
                <w:rFonts w:hint="eastAsia" w:ascii="宋体" w:hAnsi="宋体" w:cs="宋体"/>
                <w:color w:val="000000"/>
                <w:kern w:val="0"/>
                <w:szCs w:val="21"/>
              </w:rPr>
              <w:t>数量</w:t>
            </w:r>
          </w:p>
          <w:p w14:paraId="43D1EFBD">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tc>
        <w:tc>
          <w:tcPr>
            <w:tcW w:w="1398" w:type="dxa"/>
            <w:gridSpan w:val="2"/>
            <w:vAlign w:val="center"/>
          </w:tcPr>
          <w:p w14:paraId="4DB9A592">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单位考核人数</w:t>
            </w:r>
          </w:p>
        </w:tc>
        <w:tc>
          <w:tcPr>
            <w:tcW w:w="1022" w:type="dxa"/>
            <w:vAlign w:val="center"/>
          </w:tcPr>
          <w:p w14:paraId="1224DDEB">
            <w:pPr>
              <w:widowControl/>
              <w:spacing w:line="240" w:lineRule="exact"/>
              <w:ind w:firstLine="210" w:firstLineChars="100"/>
              <w:jc w:val="center"/>
              <w:rPr>
                <w:color w:val="000000"/>
                <w:kern w:val="0"/>
                <w:szCs w:val="21"/>
              </w:rPr>
            </w:pPr>
            <w:r>
              <w:rPr>
                <w:rFonts w:hint="eastAsia"/>
                <w:color w:val="000000"/>
                <w:kern w:val="0"/>
                <w:szCs w:val="21"/>
              </w:rPr>
              <w:t>3人</w:t>
            </w:r>
          </w:p>
        </w:tc>
        <w:tc>
          <w:tcPr>
            <w:tcW w:w="963" w:type="dxa"/>
            <w:vAlign w:val="center"/>
          </w:tcPr>
          <w:p w14:paraId="79C52128">
            <w:pPr>
              <w:widowControl/>
              <w:spacing w:line="240" w:lineRule="exact"/>
              <w:ind w:firstLine="210" w:firstLineChars="100"/>
              <w:jc w:val="center"/>
              <w:rPr>
                <w:color w:val="000000"/>
                <w:kern w:val="0"/>
                <w:szCs w:val="21"/>
              </w:rPr>
            </w:pPr>
            <w:r>
              <w:rPr>
                <w:rFonts w:hint="eastAsia"/>
                <w:color w:val="000000"/>
                <w:kern w:val="0"/>
                <w:szCs w:val="21"/>
              </w:rPr>
              <w:t>2人</w:t>
            </w:r>
          </w:p>
        </w:tc>
        <w:tc>
          <w:tcPr>
            <w:tcW w:w="1104" w:type="dxa"/>
            <w:vAlign w:val="center"/>
          </w:tcPr>
          <w:p w14:paraId="4CC79EFD">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901" w:type="dxa"/>
            <w:vAlign w:val="center"/>
          </w:tcPr>
          <w:p w14:paraId="5CE2F1FA">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1355" w:type="dxa"/>
            <w:vAlign w:val="center"/>
          </w:tcPr>
          <w:p w14:paraId="0F71D474">
            <w:pPr>
              <w:widowControl/>
              <w:spacing w:line="240" w:lineRule="exact"/>
              <w:jc w:val="left"/>
              <w:rPr>
                <w:rFonts w:ascii="宋体" w:hAnsi="宋体" w:cs="宋体"/>
                <w:color w:val="000000"/>
                <w:kern w:val="0"/>
                <w:szCs w:val="21"/>
              </w:rPr>
            </w:pPr>
          </w:p>
        </w:tc>
      </w:tr>
      <w:tr w14:paraId="31DD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12682651">
            <w:pPr>
              <w:spacing w:line="240" w:lineRule="exact"/>
              <w:jc w:val="center"/>
              <w:rPr>
                <w:rFonts w:eastAsia="Times New Roman"/>
                <w:color w:val="000000"/>
                <w:kern w:val="0"/>
                <w:szCs w:val="21"/>
              </w:rPr>
            </w:pPr>
          </w:p>
        </w:tc>
        <w:tc>
          <w:tcPr>
            <w:tcW w:w="1095" w:type="dxa"/>
            <w:vMerge w:val="continue"/>
            <w:vAlign w:val="center"/>
          </w:tcPr>
          <w:p w14:paraId="75B5BBC8">
            <w:pPr>
              <w:spacing w:line="240" w:lineRule="exact"/>
              <w:jc w:val="left"/>
              <w:rPr>
                <w:rFonts w:eastAsia="Times New Roman"/>
                <w:color w:val="000000"/>
                <w:kern w:val="0"/>
                <w:szCs w:val="21"/>
              </w:rPr>
            </w:pPr>
          </w:p>
        </w:tc>
        <w:tc>
          <w:tcPr>
            <w:tcW w:w="1192" w:type="dxa"/>
            <w:vMerge w:val="continue"/>
            <w:vAlign w:val="center"/>
          </w:tcPr>
          <w:p w14:paraId="3F05C693">
            <w:pPr>
              <w:widowControl/>
              <w:spacing w:line="240" w:lineRule="exact"/>
              <w:jc w:val="center"/>
              <w:rPr>
                <w:rFonts w:eastAsia="Times New Roman"/>
                <w:color w:val="000000"/>
                <w:kern w:val="0"/>
                <w:szCs w:val="21"/>
              </w:rPr>
            </w:pPr>
          </w:p>
        </w:tc>
        <w:tc>
          <w:tcPr>
            <w:tcW w:w="1398" w:type="dxa"/>
            <w:gridSpan w:val="2"/>
            <w:vAlign w:val="center"/>
          </w:tcPr>
          <w:p w14:paraId="3EA30AAE">
            <w:pPr>
              <w:widowControl/>
              <w:spacing w:line="240" w:lineRule="exact"/>
              <w:jc w:val="left"/>
              <w:rPr>
                <w:rFonts w:eastAsiaTheme="minorEastAsia"/>
                <w:color w:val="000000"/>
                <w:kern w:val="0"/>
                <w:szCs w:val="21"/>
              </w:rPr>
            </w:pPr>
            <w:r>
              <w:rPr>
                <w:rFonts w:hint="eastAsia" w:eastAsiaTheme="minorEastAsia"/>
                <w:color w:val="000000"/>
                <w:kern w:val="0"/>
                <w:szCs w:val="21"/>
              </w:rPr>
              <w:t>结对帮扶户数</w:t>
            </w:r>
          </w:p>
        </w:tc>
        <w:tc>
          <w:tcPr>
            <w:tcW w:w="1022" w:type="dxa"/>
            <w:vAlign w:val="center"/>
          </w:tcPr>
          <w:p w14:paraId="35964B1C">
            <w:pPr>
              <w:widowControl/>
              <w:spacing w:line="240" w:lineRule="exact"/>
              <w:ind w:firstLine="210" w:firstLineChars="100"/>
              <w:jc w:val="center"/>
              <w:rPr>
                <w:rFonts w:eastAsiaTheme="minorEastAsia"/>
                <w:color w:val="000000"/>
                <w:kern w:val="0"/>
                <w:szCs w:val="21"/>
              </w:rPr>
            </w:pPr>
            <w:r>
              <w:rPr>
                <w:rFonts w:hint="eastAsia" w:eastAsiaTheme="minorEastAsia"/>
                <w:color w:val="000000"/>
                <w:kern w:val="0"/>
                <w:szCs w:val="21"/>
              </w:rPr>
              <w:t>8户</w:t>
            </w:r>
          </w:p>
        </w:tc>
        <w:tc>
          <w:tcPr>
            <w:tcW w:w="963" w:type="dxa"/>
            <w:vAlign w:val="center"/>
          </w:tcPr>
          <w:p w14:paraId="5EED03FF">
            <w:pPr>
              <w:widowControl/>
              <w:spacing w:line="240" w:lineRule="exact"/>
              <w:ind w:firstLine="210" w:firstLineChars="100"/>
              <w:jc w:val="center"/>
              <w:rPr>
                <w:rFonts w:eastAsiaTheme="minorEastAsia"/>
                <w:color w:val="000000"/>
                <w:kern w:val="0"/>
                <w:szCs w:val="21"/>
              </w:rPr>
            </w:pPr>
            <w:r>
              <w:rPr>
                <w:rFonts w:hint="eastAsia" w:eastAsiaTheme="minorEastAsia"/>
                <w:color w:val="000000"/>
                <w:kern w:val="0"/>
                <w:szCs w:val="21"/>
              </w:rPr>
              <w:t>8户</w:t>
            </w:r>
          </w:p>
        </w:tc>
        <w:tc>
          <w:tcPr>
            <w:tcW w:w="1104" w:type="dxa"/>
            <w:vAlign w:val="center"/>
          </w:tcPr>
          <w:p w14:paraId="4EA5AD12">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901" w:type="dxa"/>
            <w:vAlign w:val="center"/>
          </w:tcPr>
          <w:p w14:paraId="3B196A7A">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1355" w:type="dxa"/>
            <w:vAlign w:val="center"/>
          </w:tcPr>
          <w:p w14:paraId="3E0B2661">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5964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93" w:type="dxa"/>
            <w:vMerge w:val="continue"/>
            <w:vAlign w:val="center"/>
          </w:tcPr>
          <w:p w14:paraId="7036C0AB">
            <w:pPr>
              <w:spacing w:line="240" w:lineRule="exact"/>
              <w:jc w:val="center"/>
              <w:rPr>
                <w:rFonts w:eastAsia="Times New Roman"/>
                <w:color w:val="000000"/>
                <w:kern w:val="0"/>
                <w:szCs w:val="21"/>
              </w:rPr>
            </w:pPr>
          </w:p>
        </w:tc>
        <w:tc>
          <w:tcPr>
            <w:tcW w:w="1095" w:type="dxa"/>
            <w:vMerge w:val="continue"/>
            <w:vAlign w:val="center"/>
          </w:tcPr>
          <w:p w14:paraId="2B736E31">
            <w:pPr>
              <w:spacing w:line="240" w:lineRule="exact"/>
              <w:jc w:val="left"/>
              <w:rPr>
                <w:rFonts w:eastAsia="Times New Roman"/>
                <w:color w:val="000000"/>
                <w:kern w:val="0"/>
                <w:szCs w:val="21"/>
              </w:rPr>
            </w:pPr>
          </w:p>
        </w:tc>
        <w:tc>
          <w:tcPr>
            <w:tcW w:w="1192" w:type="dxa"/>
            <w:vMerge w:val="restart"/>
            <w:vAlign w:val="center"/>
          </w:tcPr>
          <w:p w14:paraId="7C181595">
            <w:pPr>
              <w:widowControl/>
              <w:spacing w:line="240" w:lineRule="exact"/>
              <w:jc w:val="center"/>
              <w:rPr>
                <w:rFonts w:eastAsia="Times New Roman"/>
                <w:color w:val="000000"/>
                <w:kern w:val="0"/>
                <w:szCs w:val="21"/>
              </w:rPr>
            </w:pPr>
            <w:r>
              <w:rPr>
                <w:rFonts w:hint="eastAsia" w:ascii="宋体" w:hAnsi="宋体" w:cs="宋体"/>
                <w:color w:val="000000"/>
                <w:kern w:val="0"/>
                <w:szCs w:val="21"/>
              </w:rPr>
              <w:t>质量</w:t>
            </w:r>
          </w:p>
          <w:p w14:paraId="2B6D5D05">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tc>
        <w:tc>
          <w:tcPr>
            <w:tcW w:w="1398" w:type="dxa"/>
            <w:gridSpan w:val="2"/>
            <w:vAlign w:val="center"/>
          </w:tcPr>
          <w:p w14:paraId="502D5E46">
            <w:pPr>
              <w:widowControl/>
              <w:spacing w:line="240" w:lineRule="exact"/>
              <w:jc w:val="left"/>
              <w:rPr>
                <w:rFonts w:eastAsiaTheme="minorEastAsia"/>
                <w:color w:val="000000"/>
                <w:kern w:val="0"/>
                <w:szCs w:val="21"/>
              </w:rPr>
            </w:pPr>
            <w:r>
              <w:rPr>
                <w:rFonts w:hint="eastAsia" w:eastAsiaTheme="minorEastAsia"/>
                <w:color w:val="000000"/>
                <w:kern w:val="0"/>
                <w:szCs w:val="21"/>
              </w:rPr>
              <w:t>人员经费保障率</w:t>
            </w:r>
          </w:p>
        </w:tc>
        <w:tc>
          <w:tcPr>
            <w:tcW w:w="1022" w:type="dxa"/>
            <w:vAlign w:val="center"/>
          </w:tcPr>
          <w:p w14:paraId="3D37D487">
            <w:pPr>
              <w:widowControl/>
              <w:spacing w:line="240" w:lineRule="exact"/>
              <w:jc w:val="center"/>
              <w:rPr>
                <w:rFonts w:eastAsiaTheme="minorEastAsia"/>
                <w:color w:val="000000"/>
                <w:kern w:val="0"/>
                <w:szCs w:val="21"/>
              </w:rPr>
            </w:pPr>
            <w:r>
              <w:rPr>
                <w:rFonts w:hint="eastAsia" w:eastAsiaTheme="minorEastAsia"/>
                <w:color w:val="000000"/>
                <w:kern w:val="0"/>
                <w:szCs w:val="21"/>
              </w:rPr>
              <w:t>100%</w:t>
            </w:r>
          </w:p>
        </w:tc>
        <w:tc>
          <w:tcPr>
            <w:tcW w:w="963" w:type="dxa"/>
            <w:vAlign w:val="center"/>
          </w:tcPr>
          <w:p w14:paraId="291BF805">
            <w:pPr>
              <w:widowControl/>
              <w:spacing w:line="240" w:lineRule="exact"/>
              <w:jc w:val="center"/>
              <w:rPr>
                <w:rFonts w:eastAsiaTheme="minorEastAsia"/>
                <w:color w:val="000000"/>
                <w:kern w:val="0"/>
                <w:szCs w:val="21"/>
              </w:rPr>
            </w:pPr>
            <w:r>
              <w:rPr>
                <w:rFonts w:hint="eastAsia" w:eastAsiaTheme="minorEastAsia"/>
                <w:color w:val="000000"/>
                <w:kern w:val="0"/>
                <w:szCs w:val="21"/>
              </w:rPr>
              <w:t>100%</w:t>
            </w:r>
          </w:p>
        </w:tc>
        <w:tc>
          <w:tcPr>
            <w:tcW w:w="1104" w:type="dxa"/>
            <w:vAlign w:val="center"/>
          </w:tcPr>
          <w:p w14:paraId="7DFDF7BA">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901" w:type="dxa"/>
            <w:vAlign w:val="center"/>
          </w:tcPr>
          <w:p w14:paraId="6DF857DB">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1355" w:type="dxa"/>
            <w:vAlign w:val="center"/>
          </w:tcPr>
          <w:p w14:paraId="7194BB16">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3923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240CFC78">
            <w:pPr>
              <w:spacing w:line="240" w:lineRule="exact"/>
              <w:jc w:val="center"/>
              <w:rPr>
                <w:rFonts w:eastAsia="Times New Roman"/>
                <w:color w:val="000000"/>
                <w:kern w:val="0"/>
                <w:szCs w:val="21"/>
              </w:rPr>
            </w:pPr>
          </w:p>
        </w:tc>
        <w:tc>
          <w:tcPr>
            <w:tcW w:w="1095" w:type="dxa"/>
            <w:vMerge w:val="continue"/>
            <w:vAlign w:val="center"/>
          </w:tcPr>
          <w:p w14:paraId="555DE9A5">
            <w:pPr>
              <w:spacing w:line="240" w:lineRule="exact"/>
              <w:jc w:val="left"/>
              <w:rPr>
                <w:rFonts w:eastAsia="Times New Roman"/>
                <w:color w:val="000000"/>
                <w:kern w:val="0"/>
                <w:szCs w:val="21"/>
              </w:rPr>
            </w:pPr>
          </w:p>
        </w:tc>
        <w:tc>
          <w:tcPr>
            <w:tcW w:w="1192" w:type="dxa"/>
            <w:vMerge w:val="continue"/>
            <w:vAlign w:val="center"/>
          </w:tcPr>
          <w:p w14:paraId="60857C7B">
            <w:pPr>
              <w:widowControl/>
              <w:spacing w:line="240" w:lineRule="exact"/>
              <w:jc w:val="center"/>
              <w:rPr>
                <w:rFonts w:eastAsia="Times New Roman"/>
                <w:color w:val="000000"/>
                <w:kern w:val="0"/>
                <w:szCs w:val="21"/>
              </w:rPr>
            </w:pPr>
          </w:p>
        </w:tc>
        <w:tc>
          <w:tcPr>
            <w:tcW w:w="1398" w:type="dxa"/>
            <w:gridSpan w:val="2"/>
            <w:vAlign w:val="center"/>
          </w:tcPr>
          <w:p w14:paraId="7D307E8E">
            <w:pPr>
              <w:widowControl/>
              <w:spacing w:line="240" w:lineRule="exact"/>
              <w:jc w:val="left"/>
              <w:rPr>
                <w:rFonts w:eastAsiaTheme="minorEastAsia"/>
                <w:color w:val="000000"/>
                <w:kern w:val="0"/>
                <w:szCs w:val="21"/>
              </w:rPr>
            </w:pPr>
            <w:r>
              <w:rPr>
                <w:rFonts w:hint="eastAsia" w:eastAsiaTheme="minorEastAsia"/>
                <w:color w:val="000000"/>
                <w:kern w:val="0"/>
                <w:szCs w:val="21"/>
              </w:rPr>
              <w:t>中心工作完成率</w:t>
            </w:r>
          </w:p>
        </w:tc>
        <w:tc>
          <w:tcPr>
            <w:tcW w:w="1022" w:type="dxa"/>
            <w:vAlign w:val="center"/>
          </w:tcPr>
          <w:p w14:paraId="761785DF">
            <w:pPr>
              <w:widowControl/>
              <w:spacing w:line="240" w:lineRule="exact"/>
              <w:jc w:val="center"/>
              <w:rPr>
                <w:rFonts w:eastAsiaTheme="minorEastAsia"/>
                <w:color w:val="000000"/>
                <w:kern w:val="0"/>
                <w:szCs w:val="21"/>
              </w:rPr>
            </w:pPr>
            <w:r>
              <w:rPr>
                <w:rFonts w:hint="eastAsia" w:eastAsiaTheme="minorEastAsia"/>
                <w:color w:val="000000"/>
                <w:kern w:val="0"/>
                <w:szCs w:val="21"/>
              </w:rPr>
              <w:t>100%</w:t>
            </w:r>
          </w:p>
        </w:tc>
        <w:tc>
          <w:tcPr>
            <w:tcW w:w="963" w:type="dxa"/>
            <w:vAlign w:val="center"/>
          </w:tcPr>
          <w:p w14:paraId="5F9E00DA">
            <w:pPr>
              <w:widowControl/>
              <w:spacing w:line="240" w:lineRule="exact"/>
              <w:jc w:val="center"/>
              <w:rPr>
                <w:rFonts w:eastAsiaTheme="minorEastAsia"/>
                <w:color w:val="000000"/>
                <w:kern w:val="0"/>
                <w:szCs w:val="21"/>
              </w:rPr>
            </w:pPr>
            <w:r>
              <w:rPr>
                <w:rFonts w:hint="eastAsia" w:eastAsiaTheme="minorEastAsia"/>
                <w:color w:val="000000"/>
                <w:kern w:val="0"/>
                <w:szCs w:val="21"/>
              </w:rPr>
              <w:t>100%</w:t>
            </w:r>
          </w:p>
        </w:tc>
        <w:tc>
          <w:tcPr>
            <w:tcW w:w="1104" w:type="dxa"/>
            <w:vAlign w:val="center"/>
          </w:tcPr>
          <w:p w14:paraId="2C146ED4">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901" w:type="dxa"/>
            <w:vAlign w:val="center"/>
          </w:tcPr>
          <w:p w14:paraId="4A20943C">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355" w:type="dxa"/>
            <w:vAlign w:val="center"/>
          </w:tcPr>
          <w:p w14:paraId="32489F4B">
            <w:pPr>
              <w:widowControl/>
              <w:spacing w:line="240" w:lineRule="exact"/>
              <w:jc w:val="left"/>
              <w:rPr>
                <w:rFonts w:ascii="宋体" w:hAnsi="宋体" w:cs="宋体"/>
                <w:color w:val="000000"/>
                <w:kern w:val="0"/>
                <w:szCs w:val="21"/>
              </w:rPr>
            </w:pPr>
          </w:p>
        </w:tc>
      </w:tr>
      <w:tr w14:paraId="3EB5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3ADA2F9A">
            <w:pPr>
              <w:spacing w:line="240" w:lineRule="exact"/>
              <w:jc w:val="center"/>
              <w:rPr>
                <w:rFonts w:eastAsia="Times New Roman"/>
                <w:color w:val="000000"/>
                <w:kern w:val="0"/>
                <w:szCs w:val="21"/>
              </w:rPr>
            </w:pPr>
          </w:p>
        </w:tc>
        <w:tc>
          <w:tcPr>
            <w:tcW w:w="1095" w:type="dxa"/>
            <w:vMerge w:val="continue"/>
            <w:vAlign w:val="center"/>
          </w:tcPr>
          <w:p w14:paraId="0152269B">
            <w:pPr>
              <w:spacing w:line="240" w:lineRule="exact"/>
              <w:jc w:val="left"/>
              <w:rPr>
                <w:rFonts w:eastAsia="Times New Roman"/>
                <w:color w:val="000000"/>
                <w:kern w:val="0"/>
                <w:szCs w:val="21"/>
              </w:rPr>
            </w:pPr>
          </w:p>
        </w:tc>
        <w:tc>
          <w:tcPr>
            <w:tcW w:w="1192" w:type="dxa"/>
            <w:vAlign w:val="center"/>
          </w:tcPr>
          <w:p w14:paraId="7D4C0108">
            <w:pPr>
              <w:widowControl/>
              <w:spacing w:line="240" w:lineRule="exact"/>
              <w:jc w:val="center"/>
              <w:rPr>
                <w:rFonts w:eastAsia="Times New Roman"/>
                <w:color w:val="000000"/>
                <w:kern w:val="0"/>
                <w:szCs w:val="21"/>
              </w:rPr>
            </w:pPr>
            <w:r>
              <w:rPr>
                <w:rFonts w:hint="eastAsia" w:ascii="宋体" w:hAnsi="宋体" w:cs="宋体"/>
                <w:color w:val="000000"/>
                <w:kern w:val="0"/>
                <w:szCs w:val="21"/>
              </w:rPr>
              <w:t>时效</w:t>
            </w:r>
          </w:p>
          <w:p w14:paraId="0ACA608F">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tc>
        <w:tc>
          <w:tcPr>
            <w:tcW w:w="1398" w:type="dxa"/>
            <w:gridSpan w:val="2"/>
            <w:vAlign w:val="center"/>
          </w:tcPr>
          <w:p w14:paraId="53CC14BB">
            <w:pPr>
              <w:widowControl/>
              <w:spacing w:line="240" w:lineRule="exact"/>
              <w:jc w:val="left"/>
              <w:rPr>
                <w:rFonts w:eastAsia="Times New Roman"/>
                <w:color w:val="000000"/>
                <w:kern w:val="0"/>
                <w:szCs w:val="21"/>
              </w:rPr>
            </w:pPr>
            <w:r>
              <w:rPr>
                <w:rFonts w:hint="eastAsia" w:ascii="宋体" w:hAnsi="宋体" w:cs="宋体"/>
                <w:color w:val="000000"/>
                <w:kern w:val="0"/>
                <w:szCs w:val="21"/>
              </w:rPr>
              <w:t>规定时间内完成</w:t>
            </w:r>
          </w:p>
        </w:tc>
        <w:tc>
          <w:tcPr>
            <w:tcW w:w="1022" w:type="dxa"/>
            <w:vAlign w:val="center"/>
          </w:tcPr>
          <w:p w14:paraId="254C3524">
            <w:pPr>
              <w:widowControl/>
              <w:spacing w:line="240" w:lineRule="exact"/>
              <w:jc w:val="center"/>
              <w:rPr>
                <w:rFonts w:eastAsia="Times New Roman"/>
                <w:color w:val="000000"/>
                <w:kern w:val="0"/>
                <w:szCs w:val="21"/>
              </w:rPr>
            </w:pPr>
            <w:r>
              <w:rPr>
                <w:rFonts w:eastAsia="Times New Roman"/>
                <w:color w:val="000000"/>
                <w:kern w:val="0"/>
                <w:szCs w:val="21"/>
              </w:rPr>
              <w:t>2025</w:t>
            </w:r>
            <w:r>
              <w:rPr>
                <w:rFonts w:hint="eastAsia" w:ascii="宋体" w:hAnsi="宋体" w:cs="宋体"/>
                <w:color w:val="000000"/>
                <w:kern w:val="0"/>
                <w:szCs w:val="21"/>
              </w:rPr>
              <w:t>年</w:t>
            </w:r>
          </w:p>
        </w:tc>
        <w:tc>
          <w:tcPr>
            <w:tcW w:w="963" w:type="dxa"/>
            <w:vAlign w:val="center"/>
          </w:tcPr>
          <w:p w14:paraId="0A8F8EC4">
            <w:pPr>
              <w:widowControl/>
              <w:spacing w:line="240" w:lineRule="exact"/>
              <w:ind w:firstLine="210" w:firstLineChars="100"/>
              <w:jc w:val="center"/>
              <w:rPr>
                <w:rFonts w:eastAsia="Times New Roman"/>
                <w:color w:val="000000"/>
                <w:kern w:val="0"/>
                <w:szCs w:val="21"/>
              </w:rPr>
            </w:pPr>
            <w:r>
              <w:rPr>
                <w:rFonts w:eastAsia="Times New Roman"/>
                <w:color w:val="000000"/>
                <w:kern w:val="0"/>
                <w:szCs w:val="21"/>
              </w:rPr>
              <w:t>2025</w:t>
            </w:r>
            <w:r>
              <w:rPr>
                <w:rFonts w:hint="eastAsia" w:ascii="宋体" w:hAnsi="宋体" w:cs="宋体"/>
                <w:color w:val="000000"/>
                <w:kern w:val="0"/>
                <w:szCs w:val="21"/>
              </w:rPr>
              <w:t>年</w:t>
            </w:r>
          </w:p>
        </w:tc>
        <w:tc>
          <w:tcPr>
            <w:tcW w:w="1104" w:type="dxa"/>
            <w:vAlign w:val="center"/>
          </w:tcPr>
          <w:p w14:paraId="22164E10">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901" w:type="dxa"/>
            <w:vAlign w:val="center"/>
          </w:tcPr>
          <w:p w14:paraId="4434C0FC">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355" w:type="dxa"/>
            <w:vAlign w:val="center"/>
          </w:tcPr>
          <w:p w14:paraId="077DF6A7">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212A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74284639">
            <w:pPr>
              <w:spacing w:line="240" w:lineRule="exact"/>
              <w:jc w:val="center"/>
              <w:rPr>
                <w:rFonts w:eastAsia="Times New Roman"/>
                <w:color w:val="000000"/>
                <w:kern w:val="0"/>
                <w:szCs w:val="21"/>
              </w:rPr>
            </w:pPr>
          </w:p>
        </w:tc>
        <w:tc>
          <w:tcPr>
            <w:tcW w:w="1095" w:type="dxa"/>
            <w:vMerge w:val="continue"/>
            <w:vAlign w:val="center"/>
          </w:tcPr>
          <w:p w14:paraId="264A3D91">
            <w:pPr>
              <w:spacing w:line="240" w:lineRule="exact"/>
              <w:jc w:val="left"/>
              <w:rPr>
                <w:rFonts w:eastAsia="Times New Roman"/>
                <w:color w:val="000000"/>
                <w:kern w:val="0"/>
                <w:szCs w:val="21"/>
              </w:rPr>
            </w:pPr>
          </w:p>
        </w:tc>
        <w:tc>
          <w:tcPr>
            <w:tcW w:w="1192" w:type="dxa"/>
            <w:vMerge w:val="restart"/>
            <w:vAlign w:val="center"/>
          </w:tcPr>
          <w:p w14:paraId="7F25AB6C">
            <w:pPr>
              <w:widowControl/>
              <w:spacing w:line="240" w:lineRule="exact"/>
              <w:jc w:val="center"/>
              <w:rPr>
                <w:rFonts w:eastAsia="Times New Roman"/>
                <w:color w:val="000000"/>
                <w:kern w:val="0"/>
                <w:szCs w:val="21"/>
              </w:rPr>
            </w:pPr>
            <w:r>
              <w:rPr>
                <w:rFonts w:hint="eastAsia" w:ascii="宋体" w:hAnsi="宋体" w:cs="宋体"/>
                <w:color w:val="000000"/>
                <w:kern w:val="0"/>
                <w:szCs w:val="21"/>
              </w:rPr>
              <w:t>成本</w:t>
            </w:r>
          </w:p>
          <w:p w14:paraId="6A57D83F">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tc>
        <w:tc>
          <w:tcPr>
            <w:tcW w:w="1398" w:type="dxa"/>
            <w:gridSpan w:val="2"/>
            <w:vAlign w:val="center"/>
          </w:tcPr>
          <w:p w14:paraId="23C4A1BD">
            <w:pPr>
              <w:widowControl/>
              <w:spacing w:line="240" w:lineRule="exact"/>
              <w:jc w:val="left"/>
              <w:rPr>
                <w:rFonts w:eastAsia="Times New Roman"/>
                <w:color w:val="000000"/>
                <w:kern w:val="0"/>
                <w:szCs w:val="21"/>
              </w:rPr>
            </w:pPr>
            <w:r>
              <w:rPr>
                <w:rFonts w:hint="eastAsia" w:ascii="宋体" w:hAnsi="宋体" w:cs="宋体"/>
                <w:color w:val="000000"/>
                <w:kern w:val="0"/>
                <w:szCs w:val="21"/>
              </w:rPr>
              <w:t>基本支出</w:t>
            </w:r>
          </w:p>
        </w:tc>
        <w:tc>
          <w:tcPr>
            <w:tcW w:w="1022" w:type="dxa"/>
            <w:vAlign w:val="center"/>
          </w:tcPr>
          <w:p w14:paraId="0226D545">
            <w:pPr>
              <w:widowControl/>
              <w:spacing w:line="240" w:lineRule="exact"/>
              <w:jc w:val="left"/>
              <w:rPr>
                <w:rFonts w:eastAsia="Times New Roman"/>
                <w:color w:val="000000"/>
                <w:kern w:val="0"/>
                <w:szCs w:val="21"/>
              </w:rPr>
            </w:pPr>
            <w:r>
              <w:rPr>
                <w:rFonts w:hint="eastAsia" w:ascii="宋体" w:hAnsi="宋体" w:cs="宋体"/>
                <w:color w:val="000000"/>
                <w:kern w:val="0"/>
                <w:szCs w:val="21"/>
              </w:rPr>
              <w:t>51.77万元</w:t>
            </w:r>
          </w:p>
        </w:tc>
        <w:tc>
          <w:tcPr>
            <w:tcW w:w="963" w:type="dxa"/>
            <w:vAlign w:val="center"/>
          </w:tcPr>
          <w:p w14:paraId="3AFC18B6">
            <w:pPr>
              <w:widowControl/>
              <w:spacing w:line="240" w:lineRule="exact"/>
              <w:jc w:val="left"/>
              <w:rPr>
                <w:rFonts w:eastAsia="Times New Roman"/>
                <w:color w:val="000000"/>
                <w:kern w:val="0"/>
                <w:szCs w:val="21"/>
              </w:rPr>
            </w:pPr>
            <w:r>
              <w:rPr>
                <w:rFonts w:hint="eastAsia" w:ascii="宋体" w:hAnsi="宋体" w:cs="宋体"/>
                <w:color w:val="000000"/>
                <w:kern w:val="0"/>
                <w:szCs w:val="21"/>
              </w:rPr>
              <w:t>51.77万元</w:t>
            </w:r>
          </w:p>
        </w:tc>
        <w:tc>
          <w:tcPr>
            <w:tcW w:w="1104" w:type="dxa"/>
            <w:vAlign w:val="center"/>
          </w:tcPr>
          <w:p w14:paraId="14C2EC5A">
            <w:pPr>
              <w:widowControl/>
              <w:spacing w:line="240" w:lineRule="exact"/>
              <w:ind w:firstLine="210" w:firstLineChars="100"/>
              <w:jc w:val="center"/>
              <w:rPr>
                <w:rFonts w:eastAsiaTheme="minorEastAsia"/>
                <w:color w:val="000000"/>
                <w:kern w:val="0"/>
                <w:szCs w:val="21"/>
              </w:rPr>
            </w:pPr>
            <w:r>
              <w:rPr>
                <w:rFonts w:hint="eastAsia" w:eastAsiaTheme="minorEastAsia"/>
                <w:color w:val="000000"/>
                <w:kern w:val="0"/>
                <w:szCs w:val="21"/>
              </w:rPr>
              <w:t>5</w:t>
            </w:r>
          </w:p>
        </w:tc>
        <w:tc>
          <w:tcPr>
            <w:tcW w:w="901" w:type="dxa"/>
            <w:vAlign w:val="center"/>
          </w:tcPr>
          <w:p w14:paraId="4BBC5A11">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355" w:type="dxa"/>
            <w:vAlign w:val="center"/>
          </w:tcPr>
          <w:p w14:paraId="2310F9EF">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091F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93" w:type="dxa"/>
            <w:vMerge w:val="continue"/>
            <w:vAlign w:val="center"/>
          </w:tcPr>
          <w:p w14:paraId="1B53DC62">
            <w:pPr>
              <w:spacing w:line="240" w:lineRule="exact"/>
              <w:jc w:val="center"/>
              <w:rPr>
                <w:rFonts w:eastAsia="Times New Roman"/>
                <w:color w:val="000000"/>
                <w:kern w:val="0"/>
                <w:szCs w:val="21"/>
              </w:rPr>
            </w:pPr>
          </w:p>
        </w:tc>
        <w:tc>
          <w:tcPr>
            <w:tcW w:w="1095" w:type="dxa"/>
            <w:vMerge w:val="continue"/>
            <w:vAlign w:val="center"/>
          </w:tcPr>
          <w:p w14:paraId="7271A03D">
            <w:pPr>
              <w:widowControl/>
              <w:spacing w:line="240" w:lineRule="exact"/>
              <w:jc w:val="left"/>
              <w:rPr>
                <w:rFonts w:eastAsia="Times New Roman"/>
                <w:color w:val="000000"/>
                <w:kern w:val="0"/>
                <w:szCs w:val="21"/>
              </w:rPr>
            </w:pPr>
          </w:p>
        </w:tc>
        <w:tc>
          <w:tcPr>
            <w:tcW w:w="1192" w:type="dxa"/>
            <w:vMerge w:val="continue"/>
            <w:vAlign w:val="center"/>
          </w:tcPr>
          <w:p w14:paraId="378C30E0">
            <w:pPr>
              <w:widowControl/>
              <w:spacing w:line="240" w:lineRule="exact"/>
              <w:jc w:val="left"/>
              <w:rPr>
                <w:rFonts w:eastAsia="Times New Roman"/>
                <w:color w:val="000000"/>
                <w:kern w:val="0"/>
                <w:szCs w:val="21"/>
              </w:rPr>
            </w:pPr>
          </w:p>
        </w:tc>
        <w:tc>
          <w:tcPr>
            <w:tcW w:w="1398" w:type="dxa"/>
            <w:gridSpan w:val="2"/>
            <w:vAlign w:val="center"/>
          </w:tcPr>
          <w:p w14:paraId="168ABF39">
            <w:pPr>
              <w:widowControl/>
              <w:spacing w:line="240" w:lineRule="exact"/>
              <w:jc w:val="left"/>
              <w:rPr>
                <w:rFonts w:eastAsiaTheme="minorEastAsia"/>
                <w:color w:val="000000"/>
                <w:kern w:val="0"/>
                <w:szCs w:val="21"/>
              </w:rPr>
            </w:pPr>
            <w:r>
              <w:rPr>
                <w:rFonts w:hint="eastAsia" w:eastAsiaTheme="minorEastAsia"/>
                <w:color w:val="000000"/>
                <w:kern w:val="0"/>
                <w:szCs w:val="21"/>
              </w:rPr>
              <w:t>项目支出</w:t>
            </w:r>
          </w:p>
        </w:tc>
        <w:tc>
          <w:tcPr>
            <w:tcW w:w="1022" w:type="dxa"/>
            <w:vAlign w:val="center"/>
          </w:tcPr>
          <w:p w14:paraId="1923B913">
            <w:pPr>
              <w:widowControl/>
              <w:spacing w:line="240" w:lineRule="exact"/>
              <w:jc w:val="left"/>
              <w:rPr>
                <w:rFonts w:eastAsiaTheme="minorEastAsia"/>
                <w:color w:val="000000"/>
                <w:kern w:val="0"/>
                <w:szCs w:val="21"/>
              </w:rPr>
            </w:pPr>
            <w:r>
              <w:rPr>
                <w:rFonts w:hint="eastAsia" w:eastAsiaTheme="minorEastAsia"/>
                <w:color w:val="000000"/>
                <w:kern w:val="0"/>
                <w:szCs w:val="21"/>
              </w:rPr>
              <w:t>0.89万元</w:t>
            </w:r>
          </w:p>
        </w:tc>
        <w:tc>
          <w:tcPr>
            <w:tcW w:w="963" w:type="dxa"/>
            <w:vAlign w:val="center"/>
          </w:tcPr>
          <w:p w14:paraId="793CB8B3">
            <w:pPr>
              <w:widowControl/>
              <w:spacing w:line="240" w:lineRule="exact"/>
              <w:jc w:val="left"/>
              <w:rPr>
                <w:rFonts w:eastAsiaTheme="minorEastAsia"/>
                <w:color w:val="000000"/>
                <w:kern w:val="0"/>
                <w:szCs w:val="21"/>
              </w:rPr>
            </w:pPr>
            <w:r>
              <w:rPr>
                <w:rFonts w:hint="eastAsia" w:eastAsiaTheme="minorEastAsia"/>
                <w:color w:val="000000"/>
                <w:kern w:val="0"/>
                <w:szCs w:val="21"/>
              </w:rPr>
              <w:t>0.89万元</w:t>
            </w:r>
          </w:p>
        </w:tc>
        <w:tc>
          <w:tcPr>
            <w:tcW w:w="1104" w:type="dxa"/>
            <w:vAlign w:val="center"/>
          </w:tcPr>
          <w:p w14:paraId="73308CB7">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901" w:type="dxa"/>
            <w:vAlign w:val="center"/>
          </w:tcPr>
          <w:p w14:paraId="73EC2C4A">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355" w:type="dxa"/>
            <w:vAlign w:val="center"/>
          </w:tcPr>
          <w:p w14:paraId="38F0A66C">
            <w:pPr>
              <w:widowControl/>
              <w:spacing w:line="240" w:lineRule="exact"/>
              <w:jc w:val="left"/>
              <w:rPr>
                <w:rFonts w:eastAsia="Times New Roman"/>
                <w:color w:val="000000"/>
                <w:kern w:val="0"/>
                <w:szCs w:val="21"/>
              </w:rPr>
            </w:pPr>
          </w:p>
        </w:tc>
      </w:tr>
      <w:tr w14:paraId="3B25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0D172873">
            <w:pPr>
              <w:spacing w:line="240" w:lineRule="exact"/>
              <w:jc w:val="center"/>
              <w:rPr>
                <w:rFonts w:eastAsia="Times New Roman"/>
                <w:color w:val="000000"/>
                <w:kern w:val="0"/>
                <w:szCs w:val="21"/>
              </w:rPr>
            </w:pPr>
          </w:p>
        </w:tc>
        <w:tc>
          <w:tcPr>
            <w:tcW w:w="1095" w:type="dxa"/>
            <w:vMerge w:val="restart"/>
            <w:vAlign w:val="center"/>
          </w:tcPr>
          <w:p w14:paraId="5271A9F6">
            <w:pPr>
              <w:widowControl/>
              <w:spacing w:line="240" w:lineRule="exact"/>
              <w:jc w:val="center"/>
              <w:rPr>
                <w:rFonts w:eastAsia="Times New Roman"/>
                <w:color w:val="000000"/>
                <w:kern w:val="0"/>
                <w:szCs w:val="21"/>
              </w:rPr>
            </w:pPr>
            <w:r>
              <w:rPr>
                <w:rFonts w:hint="eastAsia" w:ascii="宋体" w:hAnsi="宋体" w:cs="宋体"/>
                <w:color w:val="000000"/>
                <w:kern w:val="0"/>
                <w:szCs w:val="21"/>
              </w:rPr>
              <w:t>效益指标</w:t>
            </w:r>
          </w:p>
          <w:p w14:paraId="6640F1BA">
            <w:pPr>
              <w:widowControl/>
              <w:spacing w:line="240" w:lineRule="exact"/>
              <w:ind w:firstLine="210" w:firstLineChars="100"/>
              <w:jc w:val="left"/>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30</w:t>
            </w:r>
            <w:r>
              <w:rPr>
                <w:rFonts w:hint="eastAsia" w:ascii="宋体" w:hAnsi="宋体" w:cs="宋体"/>
                <w:color w:val="000000"/>
                <w:kern w:val="0"/>
                <w:szCs w:val="21"/>
              </w:rPr>
              <w:t>分）　</w:t>
            </w:r>
          </w:p>
        </w:tc>
        <w:tc>
          <w:tcPr>
            <w:tcW w:w="1192" w:type="dxa"/>
            <w:vAlign w:val="center"/>
          </w:tcPr>
          <w:p w14:paraId="0A93D193">
            <w:pPr>
              <w:widowControl/>
              <w:spacing w:line="240" w:lineRule="exact"/>
              <w:jc w:val="center"/>
              <w:rPr>
                <w:rFonts w:eastAsia="Times New Roman"/>
                <w:color w:val="000000"/>
                <w:kern w:val="0"/>
                <w:szCs w:val="21"/>
              </w:rPr>
            </w:pPr>
            <w:r>
              <w:rPr>
                <w:rFonts w:hint="eastAsia" w:ascii="宋体" w:hAnsi="宋体" w:cs="宋体"/>
                <w:color w:val="000000"/>
                <w:kern w:val="0"/>
                <w:szCs w:val="21"/>
              </w:rPr>
              <w:t>经济效</w:t>
            </w:r>
          </w:p>
          <w:p w14:paraId="71856517">
            <w:pPr>
              <w:widowControl/>
              <w:spacing w:line="240" w:lineRule="exact"/>
              <w:jc w:val="center"/>
              <w:rPr>
                <w:rFonts w:eastAsia="Times New Roman"/>
                <w:color w:val="000000"/>
                <w:kern w:val="0"/>
                <w:szCs w:val="21"/>
              </w:rPr>
            </w:pPr>
            <w:r>
              <w:rPr>
                <w:rFonts w:hint="eastAsia" w:ascii="宋体" w:hAnsi="宋体" w:cs="宋体"/>
                <w:color w:val="000000"/>
                <w:kern w:val="0"/>
                <w:szCs w:val="21"/>
              </w:rPr>
              <w:t>益指标</w:t>
            </w:r>
          </w:p>
        </w:tc>
        <w:tc>
          <w:tcPr>
            <w:tcW w:w="1398" w:type="dxa"/>
            <w:gridSpan w:val="2"/>
            <w:vAlign w:val="center"/>
          </w:tcPr>
          <w:p w14:paraId="5D5CCF61">
            <w:pPr>
              <w:widowControl/>
              <w:spacing w:line="240" w:lineRule="exact"/>
              <w:jc w:val="left"/>
              <w:rPr>
                <w:rFonts w:eastAsia="Times New Roman"/>
                <w:color w:val="000000"/>
                <w:kern w:val="0"/>
                <w:szCs w:val="21"/>
              </w:rPr>
            </w:pPr>
          </w:p>
        </w:tc>
        <w:tc>
          <w:tcPr>
            <w:tcW w:w="1022" w:type="dxa"/>
            <w:vAlign w:val="center"/>
          </w:tcPr>
          <w:p w14:paraId="2672029A">
            <w:pPr>
              <w:widowControl/>
              <w:spacing w:line="240" w:lineRule="exact"/>
              <w:jc w:val="left"/>
              <w:rPr>
                <w:rFonts w:eastAsia="Times New Roman"/>
                <w:color w:val="000000"/>
                <w:kern w:val="0"/>
                <w:szCs w:val="21"/>
              </w:rPr>
            </w:pPr>
          </w:p>
        </w:tc>
        <w:tc>
          <w:tcPr>
            <w:tcW w:w="963" w:type="dxa"/>
            <w:vAlign w:val="center"/>
          </w:tcPr>
          <w:p w14:paraId="62053E7D">
            <w:pPr>
              <w:widowControl/>
              <w:spacing w:line="240" w:lineRule="exact"/>
              <w:jc w:val="left"/>
              <w:rPr>
                <w:rFonts w:eastAsia="Times New Roman"/>
                <w:color w:val="000000"/>
                <w:kern w:val="0"/>
                <w:szCs w:val="21"/>
              </w:rPr>
            </w:pPr>
          </w:p>
        </w:tc>
        <w:tc>
          <w:tcPr>
            <w:tcW w:w="1104" w:type="dxa"/>
            <w:vAlign w:val="center"/>
          </w:tcPr>
          <w:p w14:paraId="565A7B67">
            <w:pPr>
              <w:widowControl/>
              <w:spacing w:line="240" w:lineRule="exact"/>
              <w:ind w:firstLine="210" w:firstLineChars="100"/>
              <w:jc w:val="left"/>
              <w:rPr>
                <w:rFonts w:eastAsia="Times New Roman"/>
                <w:color w:val="000000"/>
                <w:kern w:val="0"/>
                <w:szCs w:val="21"/>
              </w:rPr>
            </w:pPr>
          </w:p>
        </w:tc>
        <w:tc>
          <w:tcPr>
            <w:tcW w:w="901" w:type="dxa"/>
            <w:vAlign w:val="center"/>
          </w:tcPr>
          <w:p w14:paraId="7759E5B4">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355" w:type="dxa"/>
            <w:vAlign w:val="center"/>
          </w:tcPr>
          <w:p w14:paraId="017D4FEE">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66AD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5B21B01C">
            <w:pPr>
              <w:spacing w:line="240" w:lineRule="exact"/>
              <w:jc w:val="center"/>
              <w:rPr>
                <w:rFonts w:eastAsia="Times New Roman"/>
                <w:color w:val="000000"/>
                <w:kern w:val="0"/>
                <w:szCs w:val="21"/>
              </w:rPr>
            </w:pPr>
          </w:p>
        </w:tc>
        <w:tc>
          <w:tcPr>
            <w:tcW w:w="1095" w:type="dxa"/>
            <w:vMerge w:val="continue"/>
            <w:vAlign w:val="center"/>
          </w:tcPr>
          <w:p w14:paraId="2A71E313">
            <w:pPr>
              <w:spacing w:line="240" w:lineRule="exact"/>
              <w:jc w:val="left"/>
              <w:rPr>
                <w:rFonts w:eastAsia="Times New Roman"/>
                <w:color w:val="000000"/>
                <w:kern w:val="0"/>
                <w:szCs w:val="21"/>
              </w:rPr>
            </w:pPr>
          </w:p>
        </w:tc>
        <w:tc>
          <w:tcPr>
            <w:tcW w:w="1192" w:type="dxa"/>
            <w:vAlign w:val="center"/>
          </w:tcPr>
          <w:p w14:paraId="74158463">
            <w:pPr>
              <w:widowControl/>
              <w:spacing w:line="240" w:lineRule="exact"/>
              <w:jc w:val="center"/>
              <w:rPr>
                <w:rFonts w:eastAsia="Times New Roman"/>
                <w:color w:val="000000"/>
                <w:kern w:val="0"/>
                <w:szCs w:val="21"/>
              </w:rPr>
            </w:pPr>
            <w:r>
              <w:rPr>
                <w:rFonts w:hint="eastAsia" w:asciiTheme="minorEastAsia" w:hAnsiTheme="minorEastAsia" w:eastAsiaTheme="minorEastAsia"/>
                <w:color w:val="000000"/>
                <w:kern w:val="0"/>
                <w:szCs w:val="21"/>
              </w:rPr>
              <w:t>社会效益</w:t>
            </w:r>
          </w:p>
        </w:tc>
        <w:tc>
          <w:tcPr>
            <w:tcW w:w="1398" w:type="dxa"/>
            <w:gridSpan w:val="2"/>
            <w:vAlign w:val="center"/>
          </w:tcPr>
          <w:p w14:paraId="2D39D873">
            <w:pPr>
              <w:widowControl/>
              <w:spacing w:line="240" w:lineRule="exact"/>
              <w:jc w:val="left"/>
              <w:rPr>
                <w:rFonts w:eastAsiaTheme="minorEastAsia"/>
                <w:color w:val="000000"/>
                <w:kern w:val="0"/>
                <w:szCs w:val="21"/>
              </w:rPr>
            </w:pPr>
            <w:r>
              <w:rPr>
                <w:rFonts w:hint="eastAsia" w:eastAsiaTheme="minorEastAsia"/>
                <w:color w:val="000000"/>
                <w:kern w:val="0"/>
                <w:szCs w:val="21"/>
              </w:rPr>
              <w:t>单位不发生越级上访事件</w:t>
            </w:r>
          </w:p>
        </w:tc>
        <w:tc>
          <w:tcPr>
            <w:tcW w:w="1022" w:type="dxa"/>
            <w:vAlign w:val="center"/>
          </w:tcPr>
          <w:p w14:paraId="4F6E032E">
            <w:pPr>
              <w:widowControl/>
              <w:spacing w:line="240" w:lineRule="exact"/>
              <w:jc w:val="center"/>
              <w:rPr>
                <w:rFonts w:eastAsiaTheme="minorEastAsia"/>
                <w:color w:val="000000"/>
                <w:kern w:val="0"/>
                <w:szCs w:val="21"/>
              </w:rPr>
            </w:pPr>
            <w:r>
              <w:rPr>
                <w:rFonts w:hint="eastAsia" w:eastAsiaTheme="minorEastAsia"/>
                <w:color w:val="000000"/>
                <w:kern w:val="0"/>
                <w:szCs w:val="21"/>
              </w:rPr>
              <w:t>无发生</w:t>
            </w:r>
          </w:p>
        </w:tc>
        <w:tc>
          <w:tcPr>
            <w:tcW w:w="963" w:type="dxa"/>
            <w:vAlign w:val="center"/>
          </w:tcPr>
          <w:p w14:paraId="0D4344C2">
            <w:pPr>
              <w:widowControl/>
              <w:spacing w:line="240" w:lineRule="exact"/>
              <w:jc w:val="center"/>
              <w:rPr>
                <w:rFonts w:eastAsiaTheme="minorEastAsia"/>
                <w:color w:val="000000"/>
                <w:kern w:val="0"/>
                <w:szCs w:val="21"/>
              </w:rPr>
            </w:pPr>
            <w:r>
              <w:rPr>
                <w:rFonts w:hint="eastAsia" w:eastAsiaTheme="minorEastAsia"/>
                <w:color w:val="000000"/>
                <w:kern w:val="0"/>
                <w:szCs w:val="21"/>
              </w:rPr>
              <w:t>无发生</w:t>
            </w:r>
          </w:p>
        </w:tc>
        <w:tc>
          <w:tcPr>
            <w:tcW w:w="1104" w:type="dxa"/>
            <w:vAlign w:val="center"/>
          </w:tcPr>
          <w:p w14:paraId="0349DCE8">
            <w:pPr>
              <w:widowControl/>
              <w:spacing w:line="240" w:lineRule="exact"/>
              <w:jc w:val="center"/>
              <w:rPr>
                <w:rFonts w:eastAsiaTheme="minorEastAsia"/>
                <w:color w:val="000000"/>
                <w:kern w:val="0"/>
                <w:szCs w:val="21"/>
              </w:rPr>
            </w:pPr>
            <w:r>
              <w:rPr>
                <w:rFonts w:hint="eastAsia" w:eastAsiaTheme="minorEastAsia"/>
                <w:color w:val="000000"/>
                <w:kern w:val="0"/>
                <w:szCs w:val="21"/>
              </w:rPr>
              <w:t>30</w:t>
            </w:r>
          </w:p>
        </w:tc>
        <w:tc>
          <w:tcPr>
            <w:tcW w:w="901" w:type="dxa"/>
            <w:vAlign w:val="center"/>
          </w:tcPr>
          <w:p w14:paraId="69E4E295">
            <w:pPr>
              <w:widowControl/>
              <w:spacing w:line="240" w:lineRule="exact"/>
              <w:jc w:val="center"/>
              <w:rPr>
                <w:rFonts w:eastAsiaTheme="minorEastAsia"/>
                <w:color w:val="000000"/>
                <w:kern w:val="0"/>
                <w:szCs w:val="21"/>
              </w:rPr>
            </w:pPr>
            <w:r>
              <w:rPr>
                <w:rFonts w:hint="eastAsia" w:eastAsiaTheme="minorEastAsia"/>
                <w:color w:val="000000"/>
                <w:kern w:val="0"/>
                <w:szCs w:val="21"/>
              </w:rPr>
              <w:t>30</w:t>
            </w:r>
          </w:p>
        </w:tc>
        <w:tc>
          <w:tcPr>
            <w:tcW w:w="1355" w:type="dxa"/>
            <w:vAlign w:val="center"/>
          </w:tcPr>
          <w:p w14:paraId="2B7E5E31">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7432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0A8596C4">
            <w:pPr>
              <w:spacing w:line="240" w:lineRule="exact"/>
              <w:jc w:val="center"/>
              <w:rPr>
                <w:rFonts w:eastAsia="Times New Roman"/>
                <w:color w:val="000000"/>
                <w:kern w:val="0"/>
                <w:szCs w:val="21"/>
              </w:rPr>
            </w:pPr>
          </w:p>
        </w:tc>
        <w:tc>
          <w:tcPr>
            <w:tcW w:w="1095" w:type="dxa"/>
            <w:vMerge w:val="continue"/>
            <w:vAlign w:val="center"/>
          </w:tcPr>
          <w:p w14:paraId="443380C5">
            <w:pPr>
              <w:spacing w:line="240" w:lineRule="exact"/>
              <w:jc w:val="left"/>
              <w:rPr>
                <w:rFonts w:eastAsia="Times New Roman"/>
                <w:color w:val="000000"/>
                <w:kern w:val="0"/>
                <w:szCs w:val="21"/>
              </w:rPr>
            </w:pPr>
          </w:p>
        </w:tc>
        <w:tc>
          <w:tcPr>
            <w:tcW w:w="1192" w:type="dxa"/>
            <w:vAlign w:val="center"/>
          </w:tcPr>
          <w:p w14:paraId="17AACF59">
            <w:pPr>
              <w:widowControl/>
              <w:spacing w:line="240" w:lineRule="exact"/>
              <w:jc w:val="center"/>
              <w:rPr>
                <w:rFonts w:eastAsia="Times New Roman"/>
                <w:color w:val="000000"/>
                <w:kern w:val="0"/>
                <w:szCs w:val="21"/>
              </w:rPr>
            </w:pPr>
            <w:r>
              <w:rPr>
                <w:rFonts w:hint="eastAsia" w:ascii="宋体" w:hAnsi="宋体" w:cs="宋体"/>
                <w:color w:val="000000"/>
                <w:kern w:val="0"/>
                <w:szCs w:val="21"/>
              </w:rPr>
              <w:t>生态效</w:t>
            </w:r>
          </w:p>
          <w:p w14:paraId="60D8BD80">
            <w:pPr>
              <w:widowControl/>
              <w:spacing w:line="240" w:lineRule="exact"/>
              <w:jc w:val="center"/>
              <w:rPr>
                <w:rFonts w:eastAsia="Times New Roman"/>
                <w:color w:val="000000"/>
                <w:kern w:val="0"/>
                <w:szCs w:val="21"/>
              </w:rPr>
            </w:pPr>
            <w:r>
              <w:rPr>
                <w:rFonts w:hint="eastAsia" w:ascii="宋体" w:hAnsi="宋体" w:cs="宋体"/>
                <w:color w:val="000000"/>
                <w:kern w:val="0"/>
                <w:szCs w:val="21"/>
              </w:rPr>
              <w:t>益指标</w:t>
            </w:r>
          </w:p>
        </w:tc>
        <w:tc>
          <w:tcPr>
            <w:tcW w:w="1398" w:type="dxa"/>
            <w:gridSpan w:val="2"/>
            <w:vAlign w:val="center"/>
          </w:tcPr>
          <w:p w14:paraId="690D9974">
            <w:pPr>
              <w:widowControl/>
              <w:spacing w:line="240" w:lineRule="exact"/>
              <w:jc w:val="left"/>
              <w:rPr>
                <w:rFonts w:eastAsia="Times New Roman"/>
                <w:color w:val="000000"/>
                <w:kern w:val="0"/>
                <w:szCs w:val="21"/>
              </w:rPr>
            </w:pPr>
          </w:p>
        </w:tc>
        <w:tc>
          <w:tcPr>
            <w:tcW w:w="1022" w:type="dxa"/>
            <w:vAlign w:val="center"/>
          </w:tcPr>
          <w:p w14:paraId="0D9AFA23">
            <w:pPr>
              <w:widowControl/>
              <w:spacing w:line="240" w:lineRule="exact"/>
              <w:jc w:val="left"/>
              <w:rPr>
                <w:rFonts w:eastAsia="Times New Roman"/>
                <w:color w:val="000000"/>
                <w:kern w:val="0"/>
                <w:szCs w:val="21"/>
              </w:rPr>
            </w:pPr>
          </w:p>
        </w:tc>
        <w:tc>
          <w:tcPr>
            <w:tcW w:w="963" w:type="dxa"/>
            <w:vAlign w:val="center"/>
          </w:tcPr>
          <w:p w14:paraId="5D0E452D">
            <w:pPr>
              <w:widowControl/>
              <w:spacing w:line="240" w:lineRule="exact"/>
              <w:jc w:val="left"/>
              <w:rPr>
                <w:rFonts w:eastAsia="Times New Roman"/>
                <w:color w:val="000000"/>
                <w:kern w:val="0"/>
                <w:szCs w:val="21"/>
              </w:rPr>
            </w:pPr>
          </w:p>
        </w:tc>
        <w:tc>
          <w:tcPr>
            <w:tcW w:w="1104" w:type="dxa"/>
            <w:vAlign w:val="center"/>
          </w:tcPr>
          <w:p w14:paraId="4936B344">
            <w:pPr>
              <w:widowControl/>
              <w:spacing w:line="240" w:lineRule="exact"/>
              <w:jc w:val="left"/>
              <w:rPr>
                <w:rFonts w:eastAsia="Times New Roman"/>
                <w:color w:val="000000"/>
                <w:kern w:val="0"/>
                <w:szCs w:val="21"/>
              </w:rPr>
            </w:pPr>
          </w:p>
        </w:tc>
        <w:tc>
          <w:tcPr>
            <w:tcW w:w="901" w:type="dxa"/>
            <w:vAlign w:val="center"/>
          </w:tcPr>
          <w:p w14:paraId="656012B8">
            <w:pPr>
              <w:widowControl/>
              <w:spacing w:line="240" w:lineRule="exact"/>
              <w:jc w:val="left"/>
              <w:rPr>
                <w:rFonts w:eastAsia="Times New Roman"/>
                <w:color w:val="000000"/>
                <w:kern w:val="0"/>
                <w:szCs w:val="21"/>
              </w:rPr>
            </w:pPr>
          </w:p>
        </w:tc>
        <w:tc>
          <w:tcPr>
            <w:tcW w:w="1355" w:type="dxa"/>
            <w:vAlign w:val="center"/>
          </w:tcPr>
          <w:p w14:paraId="4E821EEB">
            <w:pPr>
              <w:widowControl/>
              <w:spacing w:line="240" w:lineRule="exact"/>
              <w:jc w:val="left"/>
              <w:rPr>
                <w:rFonts w:eastAsia="Times New Roman"/>
                <w:color w:val="000000"/>
                <w:kern w:val="0"/>
                <w:szCs w:val="21"/>
              </w:rPr>
            </w:pPr>
          </w:p>
        </w:tc>
      </w:tr>
      <w:tr w14:paraId="4123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45EB16B0">
            <w:pPr>
              <w:widowControl/>
              <w:spacing w:line="240" w:lineRule="exact"/>
              <w:jc w:val="center"/>
              <w:rPr>
                <w:rFonts w:eastAsia="Times New Roman"/>
                <w:color w:val="000000"/>
                <w:kern w:val="0"/>
                <w:szCs w:val="21"/>
              </w:rPr>
            </w:pPr>
          </w:p>
        </w:tc>
        <w:tc>
          <w:tcPr>
            <w:tcW w:w="1095" w:type="dxa"/>
            <w:vMerge w:val="continue"/>
            <w:vAlign w:val="center"/>
          </w:tcPr>
          <w:p w14:paraId="7A4ECB6D">
            <w:pPr>
              <w:widowControl/>
              <w:spacing w:line="240" w:lineRule="exact"/>
              <w:jc w:val="left"/>
              <w:rPr>
                <w:rFonts w:eastAsia="Times New Roman"/>
                <w:color w:val="000000"/>
                <w:kern w:val="0"/>
                <w:szCs w:val="21"/>
              </w:rPr>
            </w:pPr>
          </w:p>
        </w:tc>
        <w:tc>
          <w:tcPr>
            <w:tcW w:w="1192" w:type="dxa"/>
            <w:vAlign w:val="center"/>
          </w:tcPr>
          <w:p w14:paraId="46910449">
            <w:pPr>
              <w:widowControl/>
              <w:spacing w:line="240" w:lineRule="exact"/>
              <w:jc w:val="center"/>
              <w:rPr>
                <w:rFonts w:eastAsia="Times New Roman"/>
                <w:color w:val="000000"/>
                <w:kern w:val="0"/>
                <w:szCs w:val="21"/>
              </w:rPr>
            </w:pPr>
            <w:r>
              <w:rPr>
                <w:rFonts w:hint="eastAsia" w:ascii="宋体" w:hAnsi="宋体" w:cs="宋体"/>
                <w:color w:val="000000"/>
                <w:kern w:val="0"/>
                <w:szCs w:val="21"/>
              </w:rPr>
              <w:t>可持续影响指标</w:t>
            </w:r>
          </w:p>
        </w:tc>
        <w:tc>
          <w:tcPr>
            <w:tcW w:w="1398" w:type="dxa"/>
            <w:gridSpan w:val="2"/>
            <w:vAlign w:val="center"/>
          </w:tcPr>
          <w:p w14:paraId="6FDA48C0">
            <w:pPr>
              <w:widowControl/>
              <w:spacing w:line="240" w:lineRule="exact"/>
              <w:jc w:val="center"/>
              <w:rPr>
                <w:rFonts w:eastAsia="Times New Roman"/>
                <w:color w:val="000000"/>
                <w:kern w:val="0"/>
                <w:szCs w:val="21"/>
              </w:rPr>
            </w:pPr>
          </w:p>
        </w:tc>
        <w:tc>
          <w:tcPr>
            <w:tcW w:w="1022" w:type="dxa"/>
            <w:vAlign w:val="center"/>
          </w:tcPr>
          <w:p w14:paraId="1E2853BE">
            <w:pPr>
              <w:widowControl/>
              <w:spacing w:line="240" w:lineRule="exact"/>
              <w:jc w:val="center"/>
              <w:rPr>
                <w:rFonts w:eastAsia="Times New Roman"/>
                <w:color w:val="000000"/>
                <w:kern w:val="0"/>
                <w:szCs w:val="21"/>
              </w:rPr>
            </w:pPr>
          </w:p>
        </w:tc>
        <w:tc>
          <w:tcPr>
            <w:tcW w:w="963" w:type="dxa"/>
            <w:vAlign w:val="center"/>
          </w:tcPr>
          <w:p w14:paraId="4865FE52">
            <w:pPr>
              <w:widowControl/>
              <w:spacing w:line="240" w:lineRule="exact"/>
              <w:jc w:val="center"/>
              <w:rPr>
                <w:rFonts w:eastAsia="Times New Roman"/>
                <w:color w:val="000000"/>
                <w:kern w:val="0"/>
                <w:szCs w:val="21"/>
              </w:rPr>
            </w:pPr>
          </w:p>
        </w:tc>
        <w:tc>
          <w:tcPr>
            <w:tcW w:w="1104" w:type="dxa"/>
            <w:vAlign w:val="center"/>
          </w:tcPr>
          <w:p w14:paraId="11274CB6">
            <w:pPr>
              <w:widowControl/>
              <w:spacing w:line="240" w:lineRule="exact"/>
              <w:jc w:val="left"/>
              <w:rPr>
                <w:rFonts w:eastAsia="Times New Roman"/>
                <w:color w:val="000000"/>
                <w:kern w:val="0"/>
                <w:szCs w:val="21"/>
              </w:rPr>
            </w:pPr>
          </w:p>
        </w:tc>
        <w:tc>
          <w:tcPr>
            <w:tcW w:w="901" w:type="dxa"/>
            <w:vAlign w:val="center"/>
          </w:tcPr>
          <w:p w14:paraId="51A8036B">
            <w:pPr>
              <w:widowControl/>
              <w:spacing w:line="240" w:lineRule="exact"/>
              <w:jc w:val="left"/>
              <w:rPr>
                <w:rFonts w:eastAsia="Times New Roman"/>
                <w:color w:val="000000"/>
                <w:kern w:val="0"/>
                <w:szCs w:val="21"/>
              </w:rPr>
            </w:pPr>
          </w:p>
        </w:tc>
        <w:tc>
          <w:tcPr>
            <w:tcW w:w="1355" w:type="dxa"/>
            <w:vAlign w:val="center"/>
          </w:tcPr>
          <w:p w14:paraId="5E8F26D6">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4F6D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93" w:type="dxa"/>
            <w:vMerge w:val="continue"/>
            <w:vAlign w:val="center"/>
          </w:tcPr>
          <w:p w14:paraId="3CC45A74">
            <w:pPr>
              <w:spacing w:line="240" w:lineRule="exact"/>
              <w:jc w:val="left"/>
              <w:rPr>
                <w:rFonts w:eastAsia="Times New Roman"/>
                <w:color w:val="000000"/>
                <w:kern w:val="0"/>
                <w:szCs w:val="21"/>
              </w:rPr>
            </w:pPr>
          </w:p>
        </w:tc>
        <w:tc>
          <w:tcPr>
            <w:tcW w:w="1095" w:type="dxa"/>
            <w:vAlign w:val="center"/>
          </w:tcPr>
          <w:p w14:paraId="1C73C176">
            <w:pPr>
              <w:widowControl/>
              <w:spacing w:line="240" w:lineRule="exact"/>
              <w:jc w:val="center"/>
              <w:rPr>
                <w:rFonts w:eastAsia="Times New Roman"/>
                <w:color w:val="000000"/>
                <w:kern w:val="0"/>
                <w:szCs w:val="21"/>
              </w:rPr>
            </w:pPr>
            <w:r>
              <w:rPr>
                <w:rFonts w:hint="eastAsia" w:ascii="宋体" w:hAnsi="宋体" w:cs="宋体"/>
                <w:color w:val="000000"/>
                <w:kern w:val="0"/>
                <w:szCs w:val="21"/>
              </w:rPr>
              <w:t>满意度</w:t>
            </w:r>
          </w:p>
          <w:p w14:paraId="119E7CD3">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p w14:paraId="5FF75009">
            <w:pPr>
              <w:widowControl/>
              <w:spacing w:line="240" w:lineRule="exact"/>
              <w:jc w:val="center"/>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10</w:t>
            </w:r>
            <w:r>
              <w:rPr>
                <w:rFonts w:hint="eastAsia" w:ascii="宋体" w:hAnsi="宋体" w:cs="宋体"/>
                <w:color w:val="000000"/>
                <w:kern w:val="0"/>
                <w:szCs w:val="21"/>
              </w:rPr>
              <w:t>分）</w:t>
            </w:r>
          </w:p>
        </w:tc>
        <w:tc>
          <w:tcPr>
            <w:tcW w:w="1192" w:type="dxa"/>
            <w:vAlign w:val="center"/>
          </w:tcPr>
          <w:p w14:paraId="2ED9E538">
            <w:pPr>
              <w:widowControl/>
              <w:spacing w:line="240" w:lineRule="exact"/>
              <w:jc w:val="center"/>
              <w:rPr>
                <w:rFonts w:eastAsia="Times New Roman"/>
                <w:color w:val="000000"/>
                <w:kern w:val="0"/>
                <w:szCs w:val="21"/>
              </w:rPr>
            </w:pPr>
            <w:r>
              <w:rPr>
                <w:rFonts w:hint="eastAsia" w:ascii="宋体" w:hAnsi="宋体" w:cs="宋体"/>
                <w:color w:val="000000"/>
                <w:kern w:val="0"/>
                <w:szCs w:val="21"/>
              </w:rPr>
              <w:t>服务对象满意度指标</w:t>
            </w:r>
          </w:p>
        </w:tc>
        <w:tc>
          <w:tcPr>
            <w:tcW w:w="1398" w:type="dxa"/>
            <w:gridSpan w:val="2"/>
            <w:vAlign w:val="center"/>
          </w:tcPr>
          <w:p w14:paraId="623F8315">
            <w:pPr>
              <w:widowControl/>
              <w:spacing w:line="240" w:lineRule="exact"/>
              <w:jc w:val="left"/>
              <w:rPr>
                <w:rFonts w:eastAsia="Times New Roman"/>
                <w:color w:val="000000"/>
                <w:kern w:val="0"/>
                <w:szCs w:val="21"/>
              </w:rPr>
            </w:pPr>
            <w:r>
              <w:rPr>
                <w:rFonts w:hint="eastAsia" w:ascii="宋体" w:hAnsi="宋体" w:cs="宋体"/>
                <w:color w:val="000000"/>
                <w:kern w:val="0"/>
                <w:szCs w:val="21"/>
              </w:rPr>
              <w:t>社会各界人士满意率</w:t>
            </w:r>
          </w:p>
        </w:tc>
        <w:tc>
          <w:tcPr>
            <w:tcW w:w="1022" w:type="dxa"/>
            <w:vAlign w:val="center"/>
          </w:tcPr>
          <w:p w14:paraId="25B6056D">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90%</w:t>
            </w:r>
          </w:p>
        </w:tc>
        <w:tc>
          <w:tcPr>
            <w:tcW w:w="963" w:type="dxa"/>
            <w:vAlign w:val="center"/>
          </w:tcPr>
          <w:p w14:paraId="5AD7C591">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100%</w:t>
            </w:r>
          </w:p>
        </w:tc>
        <w:tc>
          <w:tcPr>
            <w:tcW w:w="1104" w:type="dxa"/>
            <w:vAlign w:val="center"/>
          </w:tcPr>
          <w:p w14:paraId="51E49D6B">
            <w:pPr>
              <w:widowControl/>
              <w:spacing w:line="240" w:lineRule="exact"/>
              <w:jc w:val="left"/>
              <w:rPr>
                <w:rFonts w:eastAsiaTheme="minorEastAsia"/>
                <w:color w:val="000000"/>
                <w:kern w:val="0"/>
                <w:szCs w:val="21"/>
              </w:rPr>
            </w:pPr>
            <w:r>
              <w:rPr>
                <w:rFonts w:hint="eastAsia" w:ascii="宋体" w:hAnsi="宋体" w:cs="宋体"/>
                <w:color w:val="000000"/>
                <w:kern w:val="0"/>
                <w:szCs w:val="21"/>
              </w:rPr>
              <w:t>　</w:t>
            </w:r>
            <w:r>
              <w:rPr>
                <w:rFonts w:hint="eastAsia" w:eastAsiaTheme="minorEastAsia"/>
                <w:color w:val="000000"/>
                <w:kern w:val="0"/>
                <w:szCs w:val="21"/>
              </w:rPr>
              <w:t>10</w:t>
            </w:r>
          </w:p>
        </w:tc>
        <w:tc>
          <w:tcPr>
            <w:tcW w:w="901" w:type="dxa"/>
            <w:vAlign w:val="center"/>
          </w:tcPr>
          <w:p w14:paraId="6ED401BC">
            <w:pPr>
              <w:widowControl/>
              <w:spacing w:line="240" w:lineRule="exact"/>
              <w:jc w:val="left"/>
              <w:rPr>
                <w:rFonts w:eastAsiaTheme="minorEastAsia"/>
                <w:color w:val="000000"/>
                <w:kern w:val="0"/>
                <w:szCs w:val="21"/>
              </w:rPr>
            </w:pPr>
            <w:r>
              <w:rPr>
                <w:rFonts w:hint="eastAsia" w:ascii="宋体" w:hAnsi="宋体" w:cs="宋体"/>
                <w:color w:val="000000"/>
                <w:kern w:val="0"/>
                <w:szCs w:val="21"/>
              </w:rPr>
              <w:t>　</w:t>
            </w:r>
            <w:r>
              <w:rPr>
                <w:rFonts w:hint="eastAsia" w:eastAsiaTheme="minorEastAsia"/>
                <w:color w:val="000000"/>
                <w:kern w:val="0"/>
                <w:szCs w:val="21"/>
              </w:rPr>
              <w:t>10</w:t>
            </w:r>
          </w:p>
        </w:tc>
        <w:tc>
          <w:tcPr>
            <w:tcW w:w="1355" w:type="dxa"/>
            <w:vAlign w:val="center"/>
          </w:tcPr>
          <w:p w14:paraId="046221E7">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30A2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3" w:type="dxa"/>
            <w:gridSpan w:val="7"/>
            <w:vAlign w:val="center"/>
          </w:tcPr>
          <w:p w14:paraId="3CC7C95F">
            <w:pPr>
              <w:widowControl/>
              <w:spacing w:line="240" w:lineRule="exact"/>
              <w:jc w:val="center"/>
              <w:rPr>
                <w:rFonts w:eastAsia="Times New Roman"/>
                <w:color w:val="000000"/>
                <w:kern w:val="0"/>
                <w:szCs w:val="21"/>
              </w:rPr>
            </w:pPr>
            <w:r>
              <w:rPr>
                <w:rFonts w:hint="eastAsia" w:ascii="宋体" w:hAnsi="宋体" w:cs="宋体"/>
                <w:color w:val="000000"/>
                <w:kern w:val="0"/>
                <w:szCs w:val="21"/>
              </w:rPr>
              <w:t>总分</w:t>
            </w:r>
          </w:p>
        </w:tc>
        <w:tc>
          <w:tcPr>
            <w:tcW w:w="1104" w:type="dxa"/>
            <w:vAlign w:val="center"/>
          </w:tcPr>
          <w:p w14:paraId="1455AA60">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901" w:type="dxa"/>
            <w:vAlign w:val="center"/>
          </w:tcPr>
          <w:p w14:paraId="21A42145">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100</w:t>
            </w:r>
          </w:p>
        </w:tc>
        <w:tc>
          <w:tcPr>
            <w:tcW w:w="1355" w:type="dxa"/>
            <w:vAlign w:val="center"/>
          </w:tcPr>
          <w:p w14:paraId="46E14F2B">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bl>
    <w:p w14:paraId="683DD22E">
      <w:pPr>
        <w:widowControl/>
        <w:jc w:val="left"/>
        <w:rPr>
          <w:rFonts w:eastAsia="黑体"/>
          <w:sz w:val="32"/>
          <w:szCs w:val="32"/>
        </w:rPr>
      </w:pPr>
    </w:p>
    <w:p w14:paraId="0A707147">
      <w:pPr>
        <w:widowControl/>
        <w:jc w:val="left"/>
        <w:rPr>
          <w:rFonts w:eastAsia="黑体"/>
          <w:sz w:val="32"/>
          <w:szCs w:val="32"/>
        </w:rPr>
      </w:pPr>
      <w:r>
        <w:rPr>
          <w:rFonts w:hint="eastAsia" w:eastAsia="黑体"/>
          <w:sz w:val="32"/>
          <w:szCs w:val="32"/>
        </w:rPr>
        <w:t>附件</w:t>
      </w:r>
      <w:r>
        <w:rPr>
          <w:rFonts w:eastAsia="黑体"/>
          <w:sz w:val="32"/>
          <w:szCs w:val="32"/>
        </w:rPr>
        <w:t>3</w:t>
      </w:r>
    </w:p>
    <w:p w14:paraId="1148993E">
      <w:pPr>
        <w:widowControl/>
        <w:jc w:val="center"/>
        <w:rPr>
          <w:rFonts w:eastAsia="方正小标宋_GBK"/>
          <w:color w:val="000000"/>
          <w:kern w:val="0"/>
          <w:sz w:val="36"/>
          <w:szCs w:val="36"/>
        </w:rPr>
      </w:pPr>
      <w:r>
        <w:rPr>
          <w:rFonts w:hint="eastAsia" w:eastAsia="方正小标宋_GBK"/>
          <w:color w:val="000000"/>
          <w:kern w:val="0"/>
          <w:sz w:val="36"/>
          <w:szCs w:val="36"/>
        </w:rPr>
        <w:t>项目支出绩效自评表</w:t>
      </w:r>
    </w:p>
    <w:p w14:paraId="6BEDFE8E">
      <w:pPr>
        <w:widowControl/>
        <w:jc w:val="center"/>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 xml:space="preserve">  2025</w:t>
      </w:r>
      <w:r>
        <w:rPr>
          <w:rFonts w:hint="eastAsia" w:ascii="宋体" w:hAnsi="宋体" w:cs="宋体"/>
          <w:color w:val="000000"/>
          <w:kern w:val="0"/>
          <w:szCs w:val="21"/>
        </w:rPr>
        <w:t>年度）</w:t>
      </w:r>
    </w:p>
    <w:tbl>
      <w:tblPr>
        <w:tblStyle w:val="6"/>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068"/>
        <w:gridCol w:w="1060"/>
        <w:gridCol w:w="1129"/>
        <w:gridCol w:w="1417"/>
        <w:gridCol w:w="1027"/>
        <w:gridCol w:w="823"/>
        <w:gridCol w:w="871"/>
        <w:gridCol w:w="1389"/>
      </w:tblGrid>
      <w:tr w14:paraId="0DED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79" w:type="dxa"/>
            <w:vAlign w:val="center"/>
          </w:tcPr>
          <w:p w14:paraId="2C4DFC02">
            <w:pPr>
              <w:widowControl/>
              <w:spacing w:line="240" w:lineRule="exact"/>
              <w:jc w:val="center"/>
              <w:rPr>
                <w:rFonts w:eastAsia="Times New Roman"/>
                <w:color w:val="000000"/>
                <w:kern w:val="0"/>
                <w:szCs w:val="21"/>
              </w:rPr>
            </w:pPr>
            <w:r>
              <w:rPr>
                <w:rFonts w:hint="eastAsia" w:ascii="宋体" w:hAnsi="宋体" w:cs="宋体"/>
                <w:color w:val="000000"/>
                <w:kern w:val="0"/>
                <w:szCs w:val="21"/>
              </w:rPr>
              <w:t>项目支</w:t>
            </w:r>
          </w:p>
          <w:p w14:paraId="36E2B128">
            <w:pPr>
              <w:widowControl/>
              <w:spacing w:line="240" w:lineRule="exact"/>
              <w:jc w:val="center"/>
              <w:rPr>
                <w:rFonts w:eastAsia="Times New Roman"/>
                <w:color w:val="000000"/>
                <w:kern w:val="0"/>
                <w:szCs w:val="21"/>
              </w:rPr>
            </w:pPr>
            <w:r>
              <w:rPr>
                <w:rFonts w:hint="eastAsia" w:ascii="宋体" w:hAnsi="宋体" w:cs="宋体"/>
                <w:color w:val="000000"/>
                <w:kern w:val="0"/>
                <w:szCs w:val="21"/>
              </w:rPr>
              <w:t>出名称</w:t>
            </w:r>
          </w:p>
        </w:tc>
        <w:tc>
          <w:tcPr>
            <w:tcW w:w="8772" w:type="dxa"/>
            <w:gridSpan w:val="8"/>
            <w:vAlign w:val="center"/>
          </w:tcPr>
          <w:p w14:paraId="550EA63E">
            <w:pPr>
              <w:widowControl/>
              <w:spacing w:line="240" w:lineRule="exact"/>
              <w:jc w:val="center"/>
              <w:rPr>
                <w:rFonts w:eastAsia="Times New Roman"/>
                <w:color w:val="000000"/>
                <w:kern w:val="0"/>
                <w:szCs w:val="21"/>
              </w:rPr>
            </w:pPr>
            <w:r>
              <w:rPr>
                <w:rFonts w:hint="eastAsia" w:ascii="宋体" w:hAnsi="宋体" w:cs="宋体"/>
                <w:color w:val="000000"/>
                <w:kern w:val="0"/>
                <w:szCs w:val="21"/>
              </w:rPr>
              <w:t>运转经费</w:t>
            </w:r>
          </w:p>
        </w:tc>
      </w:tr>
      <w:tr w14:paraId="493A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Align w:val="center"/>
          </w:tcPr>
          <w:p w14:paraId="68E99033">
            <w:pPr>
              <w:widowControl/>
              <w:spacing w:line="240" w:lineRule="exact"/>
              <w:jc w:val="left"/>
              <w:rPr>
                <w:rFonts w:eastAsia="Times New Roman"/>
                <w:color w:val="000000"/>
                <w:kern w:val="0"/>
                <w:szCs w:val="21"/>
              </w:rPr>
            </w:pPr>
            <w:r>
              <w:rPr>
                <w:rFonts w:hint="eastAsia" w:ascii="宋体" w:hAnsi="宋体" w:cs="宋体"/>
                <w:color w:val="000000"/>
                <w:kern w:val="0"/>
                <w:szCs w:val="21"/>
              </w:rPr>
              <w:t>主管部门</w:t>
            </w:r>
          </w:p>
        </w:tc>
        <w:tc>
          <w:tcPr>
            <w:tcW w:w="4734" w:type="dxa"/>
            <w:gridSpan w:val="4"/>
            <w:vAlign w:val="center"/>
          </w:tcPr>
          <w:p w14:paraId="3A960D83">
            <w:pPr>
              <w:widowControl/>
              <w:spacing w:line="240" w:lineRule="exact"/>
              <w:jc w:val="left"/>
              <w:rPr>
                <w:rFonts w:eastAsia="Times New Roman"/>
                <w:color w:val="000000"/>
                <w:kern w:val="0"/>
                <w:szCs w:val="21"/>
              </w:rPr>
            </w:pPr>
            <w:r>
              <w:rPr>
                <w:rFonts w:hint="eastAsia" w:ascii="宋体" w:hAnsi="宋体" w:cs="宋体"/>
                <w:color w:val="000000"/>
                <w:kern w:val="0"/>
                <w:szCs w:val="21"/>
              </w:rPr>
              <w:t>　江永县人民政府</w:t>
            </w:r>
          </w:p>
        </w:tc>
        <w:tc>
          <w:tcPr>
            <w:tcW w:w="925" w:type="dxa"/>
            <w:vAlign w:val="center"/>
          </w:tcPr>
          <w:p w14:paraId="49CD1FCA">
            <w:pPr>
              <w:widowControl/>
              <w:spacing w:line="240" w:lineRule="exact"/>
              <w:jc w:val="center"/>
              <w:rPr>
                <w:rFonts w:eastAsia="Times New Roman"/>
                <w:color w:val="000000"/>
                <w:kern w:val="0"/>
                <w:szCs w:val="21"/>
              </w:rPr>
            </w:pPr>
            <w:r>
              <w:rPr>
                <w:rFonts w:hint="eastAsia" w:ascii="宋体" w:hAnsi="宋体" w:cs="宋体"/>
                <w:color w:val="000000"/>
                <w:kern w:val="0"/>
                <w:szCs w:val="21"/>
              </w:rPr>
              <w:t>实施单位</w:t>
            </w:r>
          </w:p>
        </w:tc>
        <w:tc>
          <w:tcPr>
            <w:tcW w:w="3113" w:type="dxa"/>
            <w:gridSpan w:val="3"/>
            <w:vAlign w:val="center"/>
          </w:tcPr>
          <w:p w14:paraId="42421ACF">
            <w:pPr>
              <w:widowControl/>
              <w:spacing w:line="240" w:lineRule="exact"/>
              <w:jc w:val="left"/>
              <w:rPr>
                <w:rFonts w:eastAsia="Times New Roman"/>
                <w:color w:val="000000"/>
                <w:kern w:val="0"/>
                <w:szCs w:val="21"/>
              </w:rPr>
            </w:pPr>
            <w:r>
              <w:rPr>
                <w:rFonts w:hint="eastAsia" w:ascii="宋体" w:hAnsi="宋体" w:cs="宋体"/>
                <w:color w:val="000000"/>
                <w:kern w:val="0"/>
                <w:szCs w:val="21"/>
              </w:rPr>
              <w:t>　江永县物资办</w:t>
            </w:r>
          </w:p>
        </w:tc>
      </w:tr>
      <w:tr w14:paraId="688A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restart"/>
            <w:vAlign w:val="center"/>
          </w:tcPr>
          <w:p w14:paraId="40ED8BEC">
            <w:pPr>
              <w:widowControl/>
              <w:spacing w:line="240" w:lineRule="exact"/>
              <w:jc w:val="center"/>
              <w:rPr>
                <w:rFonts w:eastAsia="Times New Roman"/>
                <w:color w:val="000000"/>
                <w:kern w:val="0"/>
                <w:szCs w:val="21"/>
              </w:rPr>
            </w:pPr>
            <w:r>
              <w:rPr>
                <w:rFonts w:hint="eastAsia" w:ascii="宋体" w:hAnsi="宋体" w:cs="宋体"/>
                <w:color w:val="000000"/>
                <w:kern w:val="0"/>
                <w:szCs w:val="21"/>
              </w:rPr>
              <w:t>项目资金</w:t>
            </w:r>
          </w:p>
          <w:p w14:paraId="71BBFD3B">
            <w:pPr>
              <w:widowControl/>
              <w:spacing w:line="240" w:lineRule="exact"/>
              <w:jc w:val="center"/>
              <w:rPr>
                <w:rFonts w:eastAsia="Times New Roman"/>
                <w:color w:val="000000"/>
                <w:kern w:val="0"/>
                <w:szCs w:val="21"/>
              </w:rPr>
            </w:pPr>
            <w:r>
              <w:rPr>
                <w:rFonts w:hint="eastAsia" w:ascii="宋体" w:hAnsi="宋体" w:cs="宋体"/>
                <w:color w:val="000000"/>
                <w:kern w:val="0"/>
                <w:szCs w:val="21"/>
              </w:rPr>
              <w:t>（万元）</w:t>
            </w:r>
          </w:p>
        </w:tc>
        <w:tc>
          <w:tcPr>
            <w:tcW w:w="2155" w:type="dxa"/>
            <w:gridSpan w:val="2"/>
            <w:vAlign w:val="center"/>
          </w:tcPr>
          <w:p w14:paraId="5F91C1F0">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148" w:type="dxa"/>
            <w:vAlign w:val="center"/>
          </w:tcPr>
          <w:p w14:paraId="2DFB2E7B">
            <w:pPr>
              <w:widowControl/>
              <w:spacing w:line="240" w:lineRule="exact"/>
              <w:jc w:val="center"/>
              <w:rPr>
                <w:rFonts w:eastAsia="Times New Roman"/>
                <w:color w:val="000000"/>
                <w:kern w:val="0"/>
                <w:szCs w:val="21"/>
              </w:rPr>
            </w:pPr>
            <w:r>
              <w:rPr>
                <w:rFonts w:hint="eastAsia" w:ascii="宋体" w:hAnsi="宋体" w:cs="宋体"/>
                <w:color w:val="000000"/>
                <w:kern w:val="0"/>
                <w:szCs w:val="21"/>
              </w:rPr>
              <w:t>年初</w:t>
            </w:r>
          </w:p>
          <w:p w14:paraId="66B40227">
            <w:pPr>
              <w:widowControl/>
              <w:spacing w:line="240" w:lineRule="exact"/>
              <w:jc w:val="center"/>
              <w:rPr>
                <w:rFonts w:eastAsia="Times New Roman"/>
                <w:color w:val="000000"/>
                <w:kern w:val="0"/>
                <w:szCs w:val="21"/>
              </w:rPr>
            </w:pPr>
            <w:r>
              <w:rPr>
                <w:rFonts w:hint="eastAsia" w:ascii="宋体" w:hAnsi="宋体" w:cs="宋体"/>
                <w:color w:val="000000"/>
                <w:kern w:val="0"/>
                <w:szCs w:val="21"/>
              </w:rPr>
              <w:t>预算数</w:t>
            </w:r>
          </w:p>
        </w:tc>
        <w:tc>
          <w:tcPr>
            <w:tcW w:w="1431" w:type="dxa"/>
            <w:vAlign w:val="center"/>
          </w:tcPr>
          <w:p w14:paraId="1488058D">
            <w:pPr>
              <w:widowControl/>
              <w:spacing w:line="240" w:lineRule="exact"/>
              <w:jc w:val="center"/>
              <w:rPr>
                <w:rFonts w:eastAsia="Times New Roman"/>
                <w:color w:val="000000"/>
                <w:kern w:val="0"/>
                <w:szCs w:val="21"/>
              </w:rPr>
            </w:pPr>
            <w:r>
              <w:rPr>
                <w:rFonts w:hint="eastAsia" w:ascii="宋体" w:hAnsi="宋体" w:cs="宋体"/>
                <w:color w:val="000000"/>
                <w:kern w:val="0"/>
                <w:szCs w:val="21"/>
              </w:rPr>
              <w:t>全年</w:t>
            </w:r>
          </w:p>
          <w:p w14:paraId="52BA0DD8">
            <w:pPr>
              <w:widowControl/>
              <w:spacing w:line="240" w:lineRule="exact"/>
              <w:jc w:val="center"/>
              <w:rPr>
                <w:rFonts w:eastAsia="Times New Roman"/>
                <w:color w:val="000000"/>
                <w:kern w:val="0"/>
                <w:szCs w:val="21"/>
              </w:rPr>
            </w:pPr>
            <w:r>
              <w:rPr>
                <w:rFonts w:hint="eastAsia" w:ascii="宋体" w:hAnsi="宋体" w:cs="宋体"/>
                <w:color w:val="000000"/>
                <w:kern w:val="0"/>
                <w:szCs w:val="21"/>
              </w:rPr>
              <w:t>预算数</w:t>
            </w:r>
          </w:p>
        </w:tc>
        <w:tc>
          <w:tcPr>
            <w:tcW w:w="925" w:type="dxa"/>
            <w:vAlign w:val="center"/>
          </w:tcPr>
          <w:p w14:paraId="08EE5B25">
            <w:pPr>
              <w:spacing w:line="240" w:lineRule="exact"/>
              <w:jc w:val="center"/>
              <w:rPr>
                <w:rFonts w:eastAsia="Times New Roman"/>
                <w:szCs w:val="21"/>
              </w:rPr>
            </w:pPr>
            <w:r>
              <w:rPr>
                <w:rFonts w:hint="eastAsia" w:ascii="宋体" w:hAnsi="宋体" w:cs="宋体"/>
                <w:szCs w:val="21"/>
              </w:rPr>
              <w:t>全年</w:t>
            </w:r>
          </w:p>
          <w:p w14:paraId="2C420DD6">
            <w:pPr>
              <w:spacing w:line="240" w:lineRule="exact"/>
              <w:jc w:val="center"/>
              <w:rPr>
                <w:rFonts w:eastAsia="Times New Roman"/>
                <w:szCs w:val="21"/>
              </w:rPr>
            </w:pPr>
            <w:r>
              <w:rPr>
                <w:rFonts w:hint="eastAsia" w:ascii="宋体" w:hAnsi="宋体" w:cs="宋体"/>
                <w:szCs w:val="21"/>
              </w:rPr>
              <w:t>执行数</w:t>
            </w:r>
          </w:p>
        </w:tc>
        <w:tc>
          <w:tcPr>
            <w:tcW w:w="827" w:type="dxa"/>
            <w:vAlign w:val="center"/>
          </w:tcPr>
          <w:p w14:paraId="30D77881">
            <w:pPr>
              <w:spacing w:line="240" w:lineRule="exact"/>
              <w:jc w:val="center"/>
              <w:rPr>
                <w:rFonts w:eastAsia="Times New Roman"/>
                <w:szCs w:val="21"/>
              </w:rPr>
            </w:pPr>
            <w:r>
              <w:rPr>
                <w:rFonts w:hint="eastAsia" w:ascii="宋体" w:hAnsi="宋体" w:cs="宋体"/>
                <w:szCs w:val="21"/>
              </w:rPr>
              <w:t>分值</w:t>
            </w:r>
          </w:p>
        </w:tc>
        <w:tc>
          <w:tcPr>
            <w:tcW w:w="872" w:type="dxa"/>
            <w:vAlign w:val="center"/>
          </w:tcPr>
          <w:p w14:paraId="3402E446">
            <w:pPr>
              <w:spacing w:line="240" w:lineRule="exact"/>
              <w:jc w:val="center"/>
              <w:rPr>
                <w:rFonts w:eastAsia="Times New Roman"/>
                <w:szCs w:val="21"/>
              </w:rPr>
            </w:pPr>
            <w:r>
              <w:rPr>
                <w:rFonts w:hint="eastAsia" w:ascii="宋体" w:hAnsi="宋体" w:cs="宋体"/>
                <w:szCs w:val="21"/>
              </w:rPr>
              <w:t>执行率</w:t>
            </w:r>
          </w:p>
        </w:tc>
        <w:tc>
          <w:tcPr>
            <w:tcW w:w="1414" w:type="dxa"/>
            <w:vAlign w:val="center"/>
          </w:tcPr>
          <w:p w14:paraId="32C35152">
            <w:pPr>
              <w:spacing w:line="240" w:lineRule="exact"/>
              <w:jc w:val="center"/>
              <w:rPr>
                <w:rFonts w:eastAsia="Times New Roman"/>
                <w:szCs w:val="21"/>
              </w:rPr>
            </w:pPr>
            <w:r>
              <w:rPr>
                <w:rFonts w:hint="eastAsia" w:ascii="宋体" w:hAnsi="宋体" w:cs="宋体"/>
                <w:szCs w:val="21"/>
              </w:rPr>
              <w:t>得分</w:t>
            </w:r>
          </w:p>
        </w:tc>
      </w:tr>
      <w:tr w14:paraId="45A2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0947DA82">
            <w:pPr>
              <w:widowControl/>
              <w:spacing w:line="240" w:lineRule="exact"/>
              <w:jc w:val="left"/>
              <w:rPr>
                <w:rFonts w:eastAsia="Times New Roman"/>
                <w:color w:val="000000"/>
                <w:kern w:val="0"/>
                <w:szCs w:val="21"/>
              </w:rPr>
            </w:pPr>
          </w:p>
        </w:tc>
        <w:tc>
          <w:tcPr>
            <w:tcW w:w="2155" w:type="dxa"/>
            <w:gridSpan w:val="2"/>
            <w:vAlign w:val="center"/>
          </w:tcPr>
          <w:p w14:paraId="53BC5BE4">
            <w:pPr>
              <w:widowControl/>
              <w:spacing w:line="240" w:lineRule="exact"/>
              <w:jc w:val="left"/>
              <w:rPr>
                <w:rFonts w:eastAsia="Times New Roman"/>
                <w:color w:val="000000"/>
                <w:kern w:val="0"/>
                <w:szCs w:val="21"/>
              </w:rPr>
            </w:pPr>
            <w:r>
              <w:rPr>
                <w:rFonts w:hint="eastAsia" w:ascii="宋体" w:hAnsi="宋体" w:cs="宋体"/>
                <w:color w:val="000000"/>
                <w:kern w:val="0"/>
                <w:szCs w:val="21"/>
              </w:rPr>
              <w:t>年度资金总额　</w:t>
            </w:r>
          </w:p>
        </w:tc>
        <w:tc>
          <w:tcPr>
            <w:tcW w:w="1148" w:type="dxa"/>
            <w:vAlign w:val="center"/>
          </w:tcPr>
          <w:p w14:paraId="520C3141">
            <w:pPr>
              <w:widowControl/>
              <w:spacing w:line="240" w:lineRule="exact"/>
              <w:ind w:firstLine="420" w:firstLineChars="200"/>
              <w:rPr>
                <w:color w:val="000000"/>
                <w:kern w:val="0"/>
                <w:szCs w:val="21"/>
              </w:rPr>
            </w:pPr>
          </w:p>
        </w:tc>
        <w:tc>
          <w:tcPr>
            <w:tcW w:w="1431" w:type="dxa"/>
            <w:vAlign w:val="center"/>
          </w:tcPr>
          <w:p w14:paraId="2542E7DB">
            <w:pPr>
              <w:widowControl/>
              <w:spacing w:line="240" w:lineRule="exact"/>
              <w:ind w:firstLine="210" w:firstLineChars="100"/>
              <w:jc w:val="center"/>
              <w:rPr>
                <w:color w:val="000000"/>
                <w:kern w:val="0"/>
                <w:szCs w:val="21"/>
              </w:rPr>
            </w:pPr>
            <w:r>
              <w:rPr>
                <w:rFonts w:hint="eastAsia"/>
                <w:color w:val="000000"/>
                <w:kern w:val="0"/>
                <w:szCs w:val="21"/>
              </w:rPr>
              <w:t>0.89</w:t>
            </w:r>
          </w:p>
        </w:tc>
        <w:tc>
          <w:tcPr>
            <w:tcW w:w="925" w:type="dxa"/>
            <w:vAlign w:val="center"/>
          </w:tcPr>
          <w:p w14:paraId="479F7BA4">
            <w:pPr>
              <w:widowControl/>
              <w:spacing w:line="240" w:lineRule="exact"/>
              <w:ind w:firstLine="210" w:firstLineChars="100"/>
              <w:jc w:val="center"/>
              <w:rPr>
                <w:color w:val="000000"/>
                <w:kern w:val="0"/>
                <w:szCs w:val="21"/>
              </w:rPr>
            </w:pPr>
            <w:r>
              <w:rPr>
                <w:rFonts w:hint="eastAsia"/>
                <w:color w:val="000000"/>
                <w:kern w:val="0"/>
                <w:szCs w:val="21"/>
              </w:rPr>
              <w:t>0.89</w:t>
            </w:r>
          </w:p>
        </w:tc>
        <w:tc>
          <w:tcPr>
            <w:tcW w:w="827" w:type="dxa"/>
            <w:vAlign w:val="center"/>
          </w:tcPr>
          <w:p w14:paraId="2B5A62AA">
            <w:pPr>
              <w:widowControl/>
              <w:spacing w:line="240" w:lineRule="exact"/>
              <w:jc w:val="center"/>
              <w:rPr>
                <w:rFonts w:eastAsia="Times New Roman"/>
                <w:color w:val="000000"/>
                <w:kern w:val="0"/>
                <w:szCs w:val="21"/>
              </w:rPr>
            </w:pPr>
            <w:r>
              <w:rPr>
                <w:rFonts w:eastAsia="Times New Roman"/>
                <w:color w:val="000000"/>
                <w:kern w:val="0"/>
                <w:szCs w:val="21"/>
              </w:rPr>
              <w:t>10</w:t>
            </w:r>
          </w:p>
        </w:tc>
        <w:tc>
          <w:tcPr>
            <w:tcW w:w="872" w:type="dxa"/>
            <w:vAlign w:val="center"/>
          </w:tcPr>
          <w:p w14:paraId="4B95F91C">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1414" w:type="dxa"/>
            <w:vAlign w:val="center"/>
          </w:tcPr>
          <w:p w14:paraId="2B69A8C6">
            <w:pPr>
              <w:widowControl/>
              <w:spacing w:line="240" w:lineRule="exact"/>
              <w:jc w:val="center"/>
              <w:rPr>
                <w:rFonts w:eastAsia="Times New Roman"/>
                <w:color w:val="000000"/>
                <w:kern w:val="0"/>
                <w:szCs w:val="21"/>
              </w:rPr>
            </w:pPr>
            <w:r>
              <w:rPr>
                <w:rFonts w:eastAsia="Times New Roman"/>
                <w:color w:val="000000"/>
                <w:kern w:val="0"/>
                <w:szCs w:val="21"/>
              </w:rPr>
              <w:t>10</w:t>
            </w:r>
          </w:p>
        </w:tc>
      </w:tr>
      <w:tr w14:paraId="084B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0C3D0907">
            <w:pPr>
              <w:widowControl/>
              <w:spacing w:line="240" w:lineRule="exact"/>
              <w:jc w:val="left"/>
              <w:rPr>
                <w:rFonts w:eastAsia="Times New Roman"/>
                <w:color w:val="000000"/>
                <w:kern w:val="0"/>
                <w:szCs w:val="21"/>
              </w:rPr>
            </w:pPr>
          </w:p>
        </w:tc>
        <w:tc>
          <w:tcPr>
            <w:tcW w:w="2155" w:type="dxa"/>
            <w:gridSpan w:val="2"/>
            <w:vAlign w:val="center"/>
          </w:tcPr>
          <w:p w14:paraId="13721282">
            <w:pPr>
              <w:widowControl/>
              <w:spacing w:line="240" w:lineRule="exact"/>
              <w:jc w:val="left"/>
              <w:rPr>
                <w:rFonts w:eastAsia="Times New Roman"/>
                <w:color w:val="000000"/>
                <w:kern w:val="0"/>
                <w:szCs w:val="21"/>
              </w:rPr>
            </w:pPr>
            <w:r>
              <w:rPr>
                <w:rFonts w:hint="eastAsia" w:ascii="宋体" w:hAnsi="宋体" w:cs="宋体"/>
                <w:color w:val="000000"/>
                <w:kern w:val="0"/>
                <w:szCs w:val="21"/>
              </w:rPr>
              <w:t>其中：当年财政拨款　</w:t>
            </w:r>
          </w:p>
        </w:tc>
        <w:tc>
          <w:tcPr>
            <w:tcW w:w="1148" w:type="dxa"/>
            <w:vAlign w:val="center"/>
          </w:tcPr>
          <w:p w14:paraId="0FA4E5BB">
            <w:pPr>
              <w:widowControl/>
              <w:spacing w:line="240" w:lineRule="exact"/>
              <w:ind w:firstLine="420" w:firstLineChars="200"/>
              <w:rPr>
                <w:color w:val="000000"/>
                <w:kern w:val="0"/>
                <w:szCs w:val="21"/>
              </w:rPr>
            </w:pPr>
          </w:p>
        </w:tc>
        <w:tc>
          <w:tcPr>
            <w:tcW w:w="1431" w:type="dxa"/>
            <w:vAlign w:val="center"/>
          </w:tcPr>
          <w:p w14:paraId="28A8E2F2">
            <w:pPr>
              <w:widowControl/>
              <w:spacing w:line="240" w:lineRule="exact"/>
              <w:ind w:firstLine="210" w:firstLineChars="100"/>
              <w:jc w:val="center"/>
              <w:rPr>
                <w:color w:val="000000"/>
                <w:kern w:val="0"/>
                <w:szCs w:val="21"/>
              </w:rPr>
            </w:pPr>
            <w:r>
              <w:rPr>
                <w:rFonts w:hint="eastAsia"/>
                <w:color w:val="000000"/>
                <w:kern w:val="0"/>
                <w:szCs w:val="21"/>
              </w:rPr>
              <w:t>0.89</w:t>
            </w:r>
          </w:p>
        </w:tc>
        <w:tc>
          <w:tcPr>
            <w:tcW w:w="925" w:type="dxa"/>
            <w:vAlign w:val="center"/>
          </w:tcPr>
          <w:p w14:paraId="10C61065">
            <w:pPr>
              <w:widowControl/>
              <w:spacing w:line="240" w:lineRule="exact"/>
              <w:ind w:firstLine="210" w:firstLineChars="100"/>
              <w:jc w:val="center"/>
              <w:rPr>
                <w:color w:val="000000"/>
                <w:kern w:val="0"/>
                <w:szCs w:val="21"/>
              </w:rPr>
            </w:pPr>
            <w:r>
              <w:rPr>
                <w:rFonts w:hint="eastAsia"/>
                <w:color w:val="000000"/>
                <w:kern w:val="0"/>
                <w:szCs w:val="21"/>
              </w:rPr>
              <w:t>0.89</w:t>
            </w:r>
          </w:p>
        </w:tc>
        <w:tc>
          <w:tcPr>
            <w:tcW w:w="827" w:type="dxa"/>
            <w:vAlign w:val="center"/>
          </w:tcPr>
          <w:p w14:paraId="7F4B0820">
            <w:pPr>
              <w:widowControl/>
              <w:spacing w:line="240" w:lineRule="exact"/>
              <w:jc w:val="center"/>
              <w:rPr>
                <w:rFonts w:eastAsia="Times New Roman"/>
                <w:color w:val="000000"/>
                <w:kern w:val="0"/>
                <w:szCs w:val="21"/>
              </w:rPr>
            </w:pPr>
          </w:p>
        </w:tc>
        <w:tc>
          <w:tcPr>
            <w:tcW w:w="872" w:type="dxa"/>
            <w:vAlign w:val="center"/>
          </w:tcPr>
          <w:p w14:paraId="1AB40EA9">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1414" w:type="dxa"/>
            <w:vAlign w:val="center"/>
          </w:tcPr>
          <w:p w14:paraId="317DBC97">
            <w:pPr>
              <w:widowControl/>
              <w:spacing w:line="240" w:lineRule="exact"/>
              <w:jc w:val="center"/>
              <w:rPr>
                <w:rFonts w:eastAsia="Times New Roman"/>
                <w:color w:val="000000"/>
                <w:kern w:val="0"/>
                <w:szCs w:val="21"/>
              </w:rPr>
            </w:pPr>
          </w:p>
        </w:tc>
      </w:tr>
      <w:tr w14:paraId="4560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79" w:type="dxa"/>
            <w:vMerge w:val="continue"/>
            <w:vAlign w:val="center"/>
          </w:tcPr>
          <w:p w14:paraId="7DDC0BDF">
            <w:pPr>
              <w:widowControl/>
              <w:spacing w:line="240" w:lineRule="exact"/>
              <w:jc w:val="left"/>
              <w:rPr>
                <w:rFonts w:eastAsia="Times New Roman"/>
                <w:color w:val="000000"/>
                <w:kern w:val="0"/>
                <w:szCs w:val="21"/>
              </w:rPr>
            </w:pPr>
          </w:p>
        </w:tc>
        <w:tc>
          <w:tcPr>
            <w:tcW w:w="2155" w:type="dxa"/>
            <w:gridSpan w:val="2"/>
            <w:vAlign w:val="center"/>
          </w:tcPr>
          <w:p w14:paraId="4003D780">
            <w:pPr>
              <w:widowControl/>
              <w:spacing w:line="240" w:lineRule="exact"/>
              <w:ind w:firstLine="630" w:firstLineChars="300"/>
              <w:jc w:val="left"/>
              <w:rPr>
                <w:rFonts w:eastAsia="Times New Roman"/>
                <w:color w:val="000000"/>
                <w:kern w:val="0"/>
                <w:szCs w:val="21"/>
              </w:rPr>
            </w:pPr>
            <w:r>
              <w:rPr>
                <w:rFonts w:hint="eastAsia" w:ascii="宋体" w:hAnsi="宋体" w:cs="宋体"/>
                <w:color w:val="000000"/>
                <w:kern w:val="0"/>
                <w:szCs w:val="21"/>
              </w:rPr>
              <w:t>上年结转资金　</w:t>
            </w:r>
          </w:p>
        </w:tc>
        <w:tc>
          <w:tcPr>
            <w:tcW w:w="1148" w:type="dxa"/>
            <w:vAlign w:val="center"/>
          </w:tcPr>
          <w:p w14:paraId="22234F25">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431" w:type="dxa"/>
            <w:vAlign w:val="center"/>
          </w:tcPr>
          <w:p w14:paraId="3B3B78FE">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925" w:type="dxa"/>
            <w:vAlign w:val="center"/>
          </w:tcPr>
          <w:p w14:paraId="73CC60C3">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827" w:type="dxa"/>
            <w:vAlign w:val="center"/>
          </w:tcPr>
          <w:p w14:paraId="1DF079E5">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872" w:type="dxa"/>
            <w:vAlign w:val="center"/>
          </w:tcPr>
          <w:p w14:paraId="49BEDF79">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414" w:type="dxa"/>
            <w:vAlign w:val="center"/>
          </w:tcPr>
          <w:p w14:paraId="5C1EE797">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790D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39DA36C4">
            <w:pPr>
              <w:widowControl/>
              <w:spacing w:line="240" w:lineRule="exact"/>
              <w:jc w:val="left"/>
              <w:rPr>
                <w:rFonts w:eastAsia="Times New Roman"/>
                <w:color w:val="000000"/>
                <w:kern w:val="0"/>
                <w:szCs w:val="21"/>
              </w:rPr>
            </w:pPr>
          </w:p>
        </w:tc>
        <w:tc>
          <w:tcPr>
            <w:tcW w:w="2155" w:type="dxa"/>
            <w:gridSpan w:val="2"/>
            <w:vAlign w:val="center"/>
          </w:tcPr>
          <w:p w14:paraId="07749966">
            <w:pPr>
              <w:widowControl/>
              <w:spacing w:line="240" w:lineRule="exact"/>
              <w:ind w:firstLine="630" w:firstLineChars="300"/>
              <w:jc w:val="left"/>
              <w:rPr>
                <w:rFonts w:eastAsia="Times New Roman"/>
                <w:color w:val="000000"/>
                <w:kern w:val="0"/>
                <w:szCs w:val="21"/>
              </w:rPr>
            </w:pPr>
            <w:r>
              <w:rPr>
                <w:rFonts w:hint="eastAsia" w:ascii="宋体" w:hAnsi="宋体" w:cs="宋体"/>
                <w:color w:val="000000"/>
                <w:kern w:val="0"/>
                <w:szCs w:val="21"/>
              </w:rPr>
              <w:t>其他资金</w:t>
            </w:r>
          </w:p>
        </w:tc>
        <w:tc>
          <w:tcPr>
            <w:tcW w:w="1148" w:type="dxa"/>
            <w:vAlign w:val="center"/>
          </w:tcPr>
          <w:p w14:paraId="094AE9A2">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431" w:type="dxa"/>
            <w:vAlign w:val="center"/>
          </w:tcPr>
          <w:p w14:paraId="3D125487">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925" w:type="dxa"/>
            <w:vAlign w:val="center"/>
          </w:tcPr>
          <w:p w14:paraId="269175C1">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827" w:type="dxa"/>
            <w:vAlign w:val="center"/>
          </w:tcPr>
          <w:p w14:paraId="63019863">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872" w:type="dxa"/>
            <w:vAlign w:val="center"/>
          </w:tcPr>
          <w:p w14:paraId="5B574561">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414" w:type="dxa"/>
            <w:vAlign w:val="center"/>
          </w:tcPr>
          <w:p w14:paraId="66215B1F">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44AD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restart"/>
            <w:vAlign w:val="center"/>
          </w:tcPr>
          <w:p w14:paraId="0EA4AD83">
            <w:pPr>
              <w:widowControl/>
              <w:spacing w:line="240" w:lineRule="exact"/>
              <w:jc w:val="center"/>
              <w:rPr>
                <w:rFonts w:eastAsia="Times New Roman"/>
                <w:color w:val="000000"/>
                <w:kern w:val="0"/>
                <w:szCs w:val="21"/>
              </w:rPr>
            </w:pPr>
            <w:r>
              <w:rPr>
                <w:rFonts w:hint="eastAsia" w:ascii="宋体" w:hAnsi="宋体" w:cs="宋体"/>
                <w:color w:val="000000"/>
                <w:kern w:val="0"/>
                <w:szCs w:val="21"/>
              </w:rPr>
              <w:t>年度总体目标</w:t>
            </w:r>
          </w:p>
        </w:tc>
        <w:tc>
          <w:tcPr>
            <w:tcW w:w="4734" w:type="dxa"/>
            <w:gridSpan w:val="4"/>
            <w:vAlign w:val="center"/>
          </w:tcPr>
          <w:p w14:paraId="54BD88FD">
            <w:pPr>
              <w:widowControl/>
              <w:spacing w:line="240" w:lineRule="exact"/>
              <w:jc w:val="center"/>
              <w:rPr>
                <w:rFonts w:eastAsia="Times New Roman"/>
                <w:color w:val="000000"/>
                <w:kern w:val="0"/>
                <w:szCs w:val="21"/>
              </w:rPr>
            </w:pPr>
            <w:r>
              <w:rPr>
                <w:rFonts w:hint="eastAsia" w:ascii="宋体" w:hAnsi="宋体" w:cs="宋体"/>
                <w:color w:val="000000"/>
                <w:kern w:val="0"/>
                <w:szCs w:val="21"/>
              </w:rPr>
              <w:t>预期目标</w:t>
            </w:r>
          </w:p>
        </w:tc>
        <w:tc>
          <w:tcPr>
            <w:tcW w:w="4038" w:type="dxa"/>
            <w:gridSpan w:val="4"/>
            <w:vAlign w:val="center"/>
          </w:tcPr>
          <w:p w14:paraId="6E1223DF">
            <w:pPr>
              <w:widowControl/>
              <w:spacing w:line="240" w:lineRule="exact"/>
              <w:jc w:val="center"/>
              <w:rPr>
                <w:rFonts w:eastAsia="Times New Roman"/>
                <w:color w:val="000000"/>
                <w:kern w:val="0"/>
                <w:szCs w:val="21"/>
              </w:rPr>
            </w:pPr>
            <w:r>
              <w:rPr>
                <w:rFonts w:hint="eastAsia" w:ascii="宋体" w:hAnsi="宋体" w:cs="宋体"/>
                <w:color w:val="000000"/>
                <w:kern w:val="0"/>
                <w:szCs w:val="21"/>
              </w:rPr>
              <w:t>实际完成情况　</w:t>
            </w:r>
          </w:p>
        </w:tc>
      </w:tr>
      <w:tr w14:paraId="41D7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79" w:type="dxa"/>
            <w:vMerge w:val="continue"/>
            <w:vAlign w:val="center"/>
          </w:tcPr>
          <w:p w14:paraId="6698DE37">
            <w:pPr>
              <w:widowControl/>
              <w:spacing w:line="240" w:lineRule="exact"/>
              <w:jc w:val="left"/>
              <w:rPr>
                <w:rFonts w:eastAsia="Times New Roman"/>
                <w:color w:val="000000"/>
                <w:kern w:val="0"/>
                <w:szCs w:val="21"/>
              </w:rPr>
            </w:pPr>
          </w:p>
        </w:tc>
        <w:tc>
          <w:tcPr>
            <w:tcW w:w="4734" w:type="dxa"/>
            <w:gridSpan w:val="4"/>
            <w:vAlign w:val="center"/>
          </w:tcPr>
          <w:p w14:paraId="6DA77EAF">
            <w:pPr>
              <w:widowControl/>
              <w:spacing w:line="240" w:lineRule="exact"/>
              <w:rPr>
                <w:rFonts w:eastAsia="Times New Roman"/>
                <w:color w:val="000000"/>
                <w:kern w:val="0"/>
                <w:szCs w:val="21"/>
              </w:rPr>
            </w:pPr>
            <w:r>
              <w:rPr>
                <w:rFonts w:hint="eastAsia" w:ascii="宋体" w:hAnsi="宋体" w:cs="宋体"/>
                <w:color w:val="000000"/>
                <w:kern w:val="0"/>
                <w:szCs w:val="21"/>
              </w:rPr>
              <w:t>保障单位日常办公运转</w:t>
            </w:r>
          </w:p>
        </w:tc>
        <w:tc>
          <w:tcPr>
            <w:tcW w:w="4038" w:type="dxa"/>
            <w:gridSpan w:val="4"/>
            <w:vAlign w:val="center"/>
          </w:tcPr>
          <w:p w14:paraId="4A78D057">
            <w:pPr>
              <w:widowControl/>
              <w:spacing w:line="240" w:lineRule="exact"/>
              <w:jc w:val="left"/>
              <w:rPr>
                <w:rFonts w:eastAsia="Times New Roman"/>
                <w:color w:val="000000"/>
                <w:kern w:val="0"/>
                <w:szCs w:val="21"/>
              </w:rPr>
            </w:pPr>
            <w:r>
              <w:rPr>
                <w:rFonts w:hint="eastAsia" w:ascii="宋体" w:hAnsi="宋体" w:cs="宋体"/>
                <w:color w:val="000000"/>
                <w:kern w:val="0"/>
                <w:szCs w:val="21"/>
              </w:rPr>
              <w:t>较好地保障了单位日常办公运转。</w:t>
            </w:r>
          </w:p>
        </w:tc>
      </w:tr>
      <w:tr w14:paraId="1E92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79" w:type="dxa"/>
            <w:vMerge w:val="restart"/>
            <w:vAlign w:val="center"/>
          </w:tcPr>
          <w:p w14:paraId="772F4E55">
            <w:pPr>
              <w:widowControl/>
              <w:spacing w:line="240" w:lineRule="exact"/>
              <w:jc w:val="center"/>
              <w:rPr>
                <w:rFonts w:eastAsia="Times New Roman"/>
                <w:color w:val="000000"/>
                <w:kern w:val="0"/>
                <w:szCs w:val="21"/>
              </w:rPr>
            </w:pPr>
            <w:r>
              <w:rPr>
                <w:rFonts w:hint="eastAsia" w:ascii="宋体" w:hAnsi="宋体" w:cs="宋体"/>
                <w:color w:val="000000"/>
                <w:kern w:val="0"/>
                <w:szCs w:val="21"/>
              </w:rPr>
              <w:t>绩</w:t>
            </w:r>
          </w:p>
          <w:p w14:paraId="5056AD03">
            <w:pPr>
              <w:widowControl/>
              <w:spacing w:line="240" w:lineRule="exact"/>
              <w:jc w:val="center"/>
              <w:rPr>
                <w:rFonts w:eastAsia="Times New Roman"/>
                <w:color w:val="000000"/>
                <w:kern w:val="0"/>
                <w:szCs w:val="21"/>
              </w:rPr>
            </w:pPr>
            <w:r>
              <w:rPr>
                <w:rFonts w:hint="eastAsia" w:ascii="宋体" w:hAnsi="宋体" w:cs="宋体"/>
                <w:color w:val="000000"/>
                <w:kern w:val="0"/>
                <w:szCs w:val="21"/>
              </w:rPr>
              <w:t>效</w:t>
            </w:r>
          </w:p>
          <w:p w14:paraId="275B3426">
            <w:pPr>
              <w:widowControl/>
              <w:spacing w:line="240" w:lineRule="exact"/>
              <w:jc w:val="center"/>
              <w:rPr>
                <w:rFonts w:eastAsia="Times New Roman"/>
                <w:color w:val="000000"/>
                <w:kern w:val="0"/>
                <w:szCs w:val="21"/>
              </w:rPr>
            </w:pPr>
            <w:r>
              <w:rPr>
                <w:rFonts w:hint="eastAsia" w:ascii="宋体" w:hAnsi="宋体" w:cs="宋体"/>
                <w:color w:val="000000"/>
                <w:kern w:val="0"/>
                <w:szCs w:val="21"/>
              </w:rPr>
              <w:t>指</w:t>
            </w:r>
          </w:p>
          <w:p w14:paraId="21693161">
            <w:pPr>
              <w:widowControl/>
              <w:spacing w:line="240" w:lineRule="exact"/>
              <w:jc w:val="center"/>
              <w:rPr>
                <w:rFonts w:eastAsia="Times New Roman"/>
                <w:color w:val="000000"/>
                <w:kern w:val="0"/>
                <w:szCs w:val="21"/>
              </w:rPr>
            </w:pPr>
            <w:r>
              <w:rPr>
                <w:rFonts w:hint="eastAsia" w:ascii="宋体" w:hAnsi="宋体" w:cs="宋体"/>
                <w:color w:val="000000"/>
                <w:kern w:val="0"/>
                <w:szCs w:val="21"/>
              </w:rPr>
              <w:t>标</w:t>
            </w:r>
          </w:p>
        </w:tc>
        <w:tc>
          <w:tcPr>
            <w:tcW w:w="1078" w:type="dxa"/>
            <w:vAlign w:val="center"/>
          </w:tcPr>
          <w:p w14:paraId="68CCA6D5">
            <w:pPr>
              <w:widowControl/>
              <w:spacing w:line="240" w:lineRule="exact"/>
              <w:jc w:val="center"/>
              <w:rPr>
                <w:rFonts w:eastAsia="Times New Roman"/>
                <w:color w:val="000000"/>
                <w:kern w:val="0"/>
                <w:szCs w:val="21"/>
              </w:rPr>
            </w:pPr>
            <w:r>
              <w:rPr>
                <w:rFonts w:hint="eastAsia" w:ascii="宋体" w:hAnsi="宋体" w:cs="宋体"/>
                <w:color w:val="000000"/>
                <w:kern w:val="0"/>
                <w:szCs w:val="21"/>
              </w:rPr>
              <w:t>一级指标</w:t>
            </w:r>
          </w:p>
        </w:tc>
        <w:tc>
          <w:tcPr>
            <w:tcW w:w="1077" w:type="dxa"/>
            <w:vAlign w:val="center"/>
          </w:tcPr>
          <w:p w14:paraId="1DC8B753">
            <w:pPr>
              <w:widowControl/>
              <w:spacing w:line="240" w:lineRule="exact"/>
              <w:jc w:val="center"/>
              <w:rPr>
                <w:rFonts w:eastAsia="Times New Roman"/>
                <w:color w:val="000000"/>
                <w:kern w:val="0"/>
                <w:szCs w:val="21"/>
              </w:rPr>
            </w:pPr>
            <w:r>
              <w:rPr>
                <w:rFonts w:hint="eastAsia" w:ascii="宋体" w:hAnsi="宋体" w:cs="宋体"/>
                <w:color w:val="000000"/>
                <w:kern w:val="0"/>
                <w:szCs w:val="21"/>
              </w:rPr>
              <w:t>二级指标</w:t>
            </w:r>
          </w:p>
        </w:tc>
        <w:tc>
          <w:tcPr>
            <w:tcW w:w="1148" w:type="dxa"/>
            <w:vAlign w:val="center"/>
          </w:tcPr>
          <w:p w14:paraId="10916272">
            <w:pPr>
              <w:widowControl/>
              <w:spacing w:line="240" w:lineRule="exact"/>
              <w:jc w:val="center"/>
              <w:rPr>
                <w:rFonts w:eastAsia="Times New Roman"/>
                <w:color w:val="000000"/>
                <w:kern w:val="0"/>
                <w:szCs w:val="21"/>
              </w:rPr>
            </w:pPr>
            <w:r>
              <w:rPr>
                <w:rFonts w:hint="eastAsia" w:ascii="宋体" w:hAnsi="宋体" w:cs="宋体"/>
                <w:color w:val="000000"/>
                <w:kern w:val="0"/>
                <w:szCs w:val="21"/>
              </w:rPr>
              <w:t>三级指标</w:t>
            </w:r>
          </w:p>
        </w:tc>
        <w:tc>
          <w:tcPr>
            <w:tcW w:w="1431" w:type="dxa"/>
            <w:vAlign w:val="center"/>
          </w:tcPr>
          <w:p w14:paraId="5D2F5DFB">
            <w:pPr>
              <w:widowControl/>
              <w:spacing w:line="240" w:lineRule="exact"/>
              <w:jc w:val="center"/>
              <w:rPr>
                <w:rFonts w:eastAsia="Times New Roman"/>
                <w:color w:val="000000"/>
                <w:kern w:val="0"/>
                <w:szCs w:val="21"/>
              </w:rPr>
            </w:pPr>
            <w:r>
              <w:rPr>
                <w:rFonts w:hint="eastAsia" w:ascii="宋体" w:hAnsi="宋体" w:cs="宋体"/>
                <w:color w:val="000000"/>
                <w:kern w:val="0"/>
                <w:szCs w:val="21"/>
              </w:rPr>
              <w:t>年度</w:t>
            </w:r>
          </w:p>
          <w:p w14:paraId="71F49F21">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指标值</w:t>
            </w:r>
          </w:p>
        </w:tc>
        <w:tc>
          <w:tcPr>
            <w:tcW w:w="925" w:type="dxa"/>
            <w:vAlign w:val="center"/>
          </w:tcPr>
          <w:p w14:paraId="2083D077">
            <w:pPr>
              <w:widowControl/>
              <w:spacing w:line="240" w:lineRule="exact"/>
              <w:jc w:val="center"/>
              <w:rPr>
                <w:rFonts w:eastAsia="Times New Roman"/>
                <w:color w:val="000000"/>
                <w:kern w:val="0"/>
                <w:szCs w:val="21"/>
              </w:rPr>
            </w:pPr>
            <w:r>
              <w:rPr>
                <w:rFonts w:hint="eastAsia" w:ascii="宋体" w:hAnsi="宋体" w:cs="宋体"/>
                <w:color w:val="000000"/>
                <w:kern w:val="0"/>
                <w:szCs w:val="21"/>
              </w:rPr>
              <w:t>实际</w:t>
            </w:r>
          </w:p>
          <w:p w14:paraId="515B2888">
            <w:pPr>
              <w:widowControl/>
              <w:spacing w:line="240" w:lineRule="exact"/>
              <w:jc w:val="center"/>
              <w:rPr>
                <w:rFonts w:eastAsia="Times New Roman"/>
                <w:color w:val="000000"/>
                <w:kern w:val="0"/>
                <w:szCs w:val="21"/>
              </w:rPr>
            </w:pPr>
            <w:r>
              <w:rPr>
                <w:rFonts w:hint="eastAsia" w:ascii="宋体" w:hAnsi="宋体" w:cs="宋体"/>
                <w:color w:val="000000"/>
                <w:kern w:val="0"/>
                <w:szCs w:val="21"/>
              </w:rPr>
              <w:t>完成值</w:t>
            </w:r>
          </w:p>
        </w:tc>
        <w:tc>
          <w:tcPr>
            <w:tcW w:w="827" w:type="dxa"/>
            <w:vAlign w:val="center"/>
          </w:tcPr>
          <w:p w14:paraId="1A9A3F63">
            <w:pPr>
              <w:widowControl/>
              <w:spacing w:line="240" w:lineRule="exact"/>
              <w:jc w:val="center"/>
              <w:rPr>
                <w:rFonts w:eastAsia="Times New Roman"/>
                <w:color w:val="000000"/>
                <w:kern w:val="0"/>
                <w:szCs w:val="21"/>
              </w:rPr>
            </w:pPr>
            <w:r>
              <w:rPr>
                <w:rFonts w:hint="eastAsia" w:ascii="宋体" w:hAnsi="宋体" w:cs="宋体"/>
                <w:color w:val="000000"/>
                <w:kern w:val="0"/>
                <w:szCs w:val="21"/>
              </w:rPr>
              <w:t>分值</w:t>
            </w:r>
          </w:p>
        </w:tc>
        <w:tc>
          <w:tcPr>
            <w:tcW w:w="872" w:type="dxa"/>
            <w:vAlign w:val="center"/>
          </w:tcPr>
          <w:p w14:paraId="65775E4A">
            <w:pPr>
              <w:widowControl/>
              <w:spacing w:line="240" w:lineRule="exact"/>
              <w:jc w:val="center"/>
              <w:rPr>
                <w:rFonts w:eastAsia="Times New Roman"/>
                <w:color w:val="000000"/>
                <w:kern w:val="0"/>
                <w:szCs w:val="21"/>
              </w:rPr>
            </w:pPr>
            <w:r>
              <w:rPr>
                <w:rFonts w:hint="eastAsia" w:ascii="宋体" w:hAnsi="宋体" w:cs="宋体"/>
                <w:color w:val="000000"/>
                <w:kern w:val="0"/>
                <w:szCs w:val="21"/>
              </w:rPr>
              <w:t>得分</w:t>
            </w:r>
          </w:p>
        </w:tc>
        <w:tc>
          <w:tcPr>
            <w:tcW w:w="1414" w:type="dxa"/>
            <w:vAlign w:val="center"/>
          </w:tcPr>
          <w:p w14:paraId="0EF191D5">
            <w:pPr>
              <w:widowControl/>
              <w:spacing w:line="240" w:lineRule="exact"/>
              <w:jc w:val="center"/>
              <w:rPr>
                <w:rFonts w:eastAsia="Times New Roman"/>
                <w:color w:val="000000"/>
                <w:kern w:val="0"/>
                <w:szCs w:val="21"/>
              </w:rPr>
            </w:pPr>
            <w:r>
              <w:rPr>
                <w:rFonts w:hint="eastAsia" w:ascii="宋体" w:hAnsi="宋体" w:cs="宋体"/>
                <w:color w:val="000000"/>
                <w:kern w:val="0"/>
                <w:szCs w:val="21"/>
              </w:rPr>
              <w:t>偏差原因</w:t>
            </w:r>
          </w:p>
          <w:p w14:paraId="32A141E5">
            <w:pPr>
              <w:widowControl/>
              <w:spacing w:line="240" w:lineRule="exact"/>
              <w:jc w:val="center"/>
              <w:rPr>
                <w:rFonts w:eastAsia="Times New Roman"/>
                <w:color w:val="000000"/>
                <w:kern w:val="0"/>
                <w:szCs w:val="21"/>
              </w:rPr>
            </w:pPr>
            <w:r>
              <w:rPr>
                <w:rFonts w:hint="eastAsia" w:ascii="宋体" w:hAnsi="宋体" w:cs="宋体"/>
                <w:color w:val="000000"/>
                <w:kern w:val="0"/>
                <w:szCs w:val="21"/>
              </w:rPr>
              <w:t>分析及</w:t>
            </w:r>
          </w:p>
          <w:p w14:paraId="225B090D">
            <w:pPr>
              <w:widowControl/>
              <w:spacing w:line="240" w:lineRule="exact"/>
              <w:jc w:val="center"/>
              <w:rPr>
                <w:rFonts w:eastAsia="Times New Roman"/>
                <w:color w:val="000000"/>
                <w:kern w:val="0"/>
                <w:szCs w:val="21"/>
              </w:rPr>
            </w:pPr>
            <w:r>
              <w:rPr>
                <w:rFonts w:hint="eastAsia" w:ascii="宋体" w:hAnsi="宋体" w:cs="宋体"/>
                <w:color w:val="000000"/>
                <w:kern w:val="0"/>
                <w:szCs w:val="21"/>
              </w:rPr>
              <w:t>改进措施</w:t>
            </w:r>
          </w:p>
        </w:tc>
      </w:tr>
      <w:tr w14:paraId="75C0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670BD4F7">
            <w:pPr>
              <w:spacing w:line="240" w:lineRule="exact"/>
              <w:jc w:val="left"/>
              <w:rPr>
                <w:rFonts w:eastAsia="Times New Roman"/>
                <w:color w:val="000000"/>
                <w:kern w:val="0"/>
                <w:szCs w:val="21"/>
              </w:rPr>
            </w:pPr>
          </w:p>
        </w:tc>
        <w:tc>
          <w:tcPr>
            <w:tcW w:w="1078" w:type="dxa"/>
            <w:vMerge w:val="restart"/>
            <w:vAlign w:val="center"/>
          </w:tcPr>
          <w:p w14:paraId="351C3705">
            <w:pPr>
              <w:widowControl/>
              <w:spacing w:line="240" w:lineRule="exact"/>
              <w:jc w:val="center"/>
              <w:rPr>
                <w:rFonts w:eastAsia="Times New Roman"/>
                <w:color w:val="000000"/>
                <w:kern w:val="0"/>
                <w:szCs w:val="21"/>
              </w:rPr>
            </w:pPr>
            <w:r>
              <w:rPr>
                <w:rFonts w:hint="eastAsia" w:ascii="宋体" w:hAnsi="宋体" w:cs="宋体"/>
                <w:color w:val="000000"/>
                <w:kern w:val="0"/>
                <w:szCs w:val="21"/>
              </w:rPr>
              <w:t>产出指标</w:t>
            </w:r>
          </w:p>
          <w:p w14:paraId="4CCC5AC9">
            <w:pPr>
              <w:widowControl/>
              <w:spacing w:line="240" w:lineRule="exact"/>
              <w:jc w:val="center"/>
              <w:rPr>
                <w:rFonts w:eastAsia="Times New Roman"/>
                <w:color w:val="000000"/>
                <w:kern w:val="0"/>
                <w:szCs w:val="21"/>
              </w:rPr>
            </w:pPr>
            <w:r>
              <w:rPr>
                <w:rFonts w:eastAsia="Times New Roman"/>
                <w:color w:val="000000"/>
                <w:kern w:val="0"/>
                <w:szCs w:val="21"/>
              </w:rPr>
              <w:t>(50</w:t>
            </w:r>
            <w:r>
              <w:rPr>
                <w:rFonts w:hint="eastAsia" w:ascii="宋体" w:hAnsi="宋体" w:cs="宋体"/>
                <w:color w:val="000000"/>
                <w:kern w:val="0"/>
                <w:szCs w:val="21"/>
              </w:rPr>
              <w:t>分</w:t>
            </w:r>
            <w:r>
              <w:rPr>
                <w:rFonts w:eastAsia="Times New Roman"/>
                <w:color w:val="000000"/>
                <w:kern w:val="0"/>
                <w:szCs w:val="21"/>
              </w:rPr>
              <w:t>)</w:t>
            </w:r>
          </w:p>
        </w:tc>
        <w:tc>
          <w:tcPr>
            <w:tcW w:w="1077" w:type="dxa"/>
            <w:vMerge w:val="restart"/>
            <w:vAlign w:val="center"/>
          </w:tcPr>
          <w:p w14:paraId="78C0AF9E">
            <w:pPr>
              <w:widowControl/>
              <w:spacing w:line="240" w:lineRule="exact"/>
              <w:jc w:val="center"/>
              <w:rPr>
                <w:rFonts w:eastAsia="Times New Roman"/>
                <w:color w:val="000000"/>
                <w:kern w:val="0"/>
                <w:szCs w:val="21"/>
              </w:rPr>
            </w:pPr>
            <w:r>
              <w:rPr>
                <w:rFonts w:hint="eastAsia" w:ascii="宋体" w:hAnsi="宋体" w:cs="宋体"/>
                <w:color w:val="000000"/>
                <w:kern w:val="0"/>
                <w:szCs w:val="21"/>
              </w:rPr>
              <w:t>数量指标</w:t>
            </w:r>
          </w:p>
        </w:tc>
        <w:tc>
          <w:tcPr>
            <w:tcW w:w="1148" w:type="dxa"/>
            <w:vAlign w:val="center"/>
          </w:tcPr>
          <w:p w14:paraId="603F77ED">
            <w:pPr>
              <w:widowControl/>
              <w:spacing w:line="240" w:lineRule="exact"/>
              <w:jc w:val="left"/>
              <w:rPr>
                <w:rFonts w:eastAsia="Times New Roman"/>
                <w:color w:val="000000"/>
                <w:kern w:val="0"/>
                <w:szCs w:val="21"/>
              </w:rPr>
            </w:pPr>
            <w:r>
              <w:rPr>
                <w:rFonts w:hint="eastAsia" w:ascii="宋体" w:hAnsi="宋体" w:cs="宋体"/>
                <w:color w:val="000000"/>
                <w:kern w:val="0"/>
                <w:szCs w:val="21"/>
              </w:rPr>
              <w:t>完成重点工作任务</w:t>
            </w:r>
          </w:p>
        </w:tc>
        <w:tc>
          <w:tcPr>
            <w:tcW w:w="1431" w:type="dxa"/>
            <w:vAlign w:val="center"/>
          </w:tcPr>
          <w:p w14:paraId="0F13ED52">
            <w:pPr>
              <w:widowControl/>
              <w:spacing w:line="240" w:lineRule="exact"/>
              <w:ind w:firstLine="210" w:firstLineChars="100"/>
              <w:jc w:val="center"/>
              <w:rPr>
                <w:rFonts w:eastAsia="Times New Roman"/>
                <w:color w:val="000000"/>
                <w:kern w:val="0"/>
                <w:szCs w:val="21"/>
              </w:rPr>
            </w:pPr>
            <w:r>
              <w:rPr>
                <w:rFonts w:hint="eastAsia"/>
                <w:color w:val="000000"/>
                <w:kern w:val="0"/>
                <w:szCs w:val="21"/>
              </w:rPr>
              <w:t>5项</w:t>
            </w:r>
          </w:p>
        </w:tc>
        <w:tc>
          <w:tcPr>
            <w:tcW w:w="925" w:type="dxa"/>
            <w:vAlign w:val="center"/>
          </w:tcPr>
          <w:p w14:paraId="668360FB">
            <w:pPr>
              <w:widowControl/>
              <w:spacing w:line="240" w:lineRule="exact"/>
              <w:ind w:firstLine="210" w:firstLineChars="100"/>
              <w:jc w:val="center"/>
              <w:rPr>
                <w:rFonts w:eastAsia="Times New Roman"/>
                <w:color w:val="000000"/>
                <w:kern w:val="0"/>
                <w:szCs w:val="21"/>
              </w:rPr>
            </w:pPr>
            <w:r>
              <w:rPr>
                <w:rFonts w:hint="eastAsia"/>
                <w:color w:val="000000"/>
                <w:kern w:val="0"/>
                <w:szCs w:val="21"/>
              </w:rPr>
              <w:t>5项</w:t>
            </w:r>
          </w:p>
        </w:tc>
        <w:tc>
          <w:tcPr>
            <w:tcW w:w="827" w:type="dxa"/>
            <w:vAlign w:val="center"/>
          </w:tcPr>
          <w:p w14:paraId="609CAA0A">
            <w:pPr>
              <w:widowControl/>
              <w:spacing w:line="240" w:lineRule="exact"/>
              <w:jc w:val="center"/>
              <w:rPr>
                <w:rFonts w:eastAsia="Times New Roman"/>
                <w:color w:val="000000"/>
                <w:kern w:val="0"/>
                <w:szCs w:val="21"/>
              </w:rPr>
            </w:pPr>
            <w:r>
              <w:rPr>
                <w:rFonts w:eastAsia="Times New Roman"/>
                <w:color w:val="000000"/>
                <w:kern w:val="0"/>
                <w:szCs w:val="21"/>
              </w:rPr>
              <w:t>10</w:t>
            </w:r>
          </w:p>
        </w:tc>
        <w:tc>
          <w:tcPr>
            <w:tcW w:w="872" w:type="dxa"/>
            <w:vAlign w:val="center"/>
          </w:tcPr>
          <w:p w14:paraId="23BE4C47">
            <w:pPr>
              <w:widowControl/>
              <w:spacing w:line="240" w:lineRule="exact"/>
              <w:jc w:val="center"/>
              <w:rPr>
                <w:rFonts w:eastAsia="Times New Roman"/>
                <w:color w:val="000000"/>
                <w:kern w:val="0"/>
                <w:szCs w:val="21"/>
              </w:rPr>
            </w:pPr>
            <w:r>
              <w:rPr>
                <w:rFonts w:eastAsia="Times New Roman"/>
                <w:color w:val="000000"/>
                <w:kern w:val="0"/>
                <w:szCs w:val="21"/>
              </w:rPr>
              <w:t>10</w:t>
            </w:r>
          </w:p>
        </w:tc>
        <w:tc>
          <w:tcPr>
            <w:tcW w:w="1414" w:type="dxa"/>
            <w:vAlign w:val="center"/>
          </w:tcPr>
          <w:p w14:paraId="70CC37EE">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008B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5E7EC827">
            <w:pPr>
              <w:spacing w:line="240" w:lineRule="exact"/>
              <w:jc w:val="left"/>
              <w:rPr>
                <w:rFonts w:eastAsia="Times New Roman"/>
                <w:color w:val="000000"/>
                <w:kern w:val="0"/>
                <w:szCs w:val="21"/>
              </w:rPr>
            </w:pPr>
          </w:p>
        </w:tc>
        <w:tc>
          <w:tcPr>
            <w:tcW w:w="1078" w:type="dxa"/>
            <w:vMerge w:val="continue"/>
            <w:vAlign w:val="center"/>
          </w:tcPr>
          <w:p w14:paraId="660B47E2">
            <w:pPr>
              <w:spacing w:line="240" w:lineRule="exact"/>
              <w:jc w:val="left"/>
              <w:rPr>
                <w:rFonts w:eastAsia="Times New Roman"/>
                <w:color w:val="000000"/>
                <w:kern w:val="0"/>
                <w:szCs w:val="21"/>
              </w:rPr>
            </w:pPr>
          </w:p>
        </w:tc>
        <w:tc>
          <w:tcPr>
            <w:tcW w:w="1077" w:type="dxa"/>
            <w:vMerge w:val="continue"/>
            <w:vAlign w:val="center"/>
          </w:tcPr>
          <w:p w14:paraId="06C5BA32">
            <w:pPr>
              <w:widowControl/>
              <w:spacing w:line="240" w:lineRule="exact"/>
              <w:jc w:val="center"/>
              <w:rPr>
                <w:rFonts w:eastAsia="Times New Roman"/>
                <w:color w:val="000000"/>
                <w:kern w:val="0"/>
                <w:szCs w:val="21"/>
              </w:rPr>
            </w:pPr>
          </w:p>
        </w:tc>
        <w:tc>
          <w:tcPr>
            <w:tcW w:w="1148" w:type="dxa"/>
            <w:vAlign w:val="center"/>
          </w:tcPr>
          <w:p w14:paraId="4910A51D">
            <w:pPr>
              <w:widowControl/>
              <w:spacing w:line="240" w:lineRule="exact"/>
              <w:jc w:val="left"/>
              <w:rPr>
                <w:rFonts w:eastAsiaTheme="minorEastAsia"/>
                <w:color w:val="000000"/>
                <w:kern w:val="0"/>
                <w:szCs w:val="21"/>
              </w:rPr>
            </w:pPr>
            <w:r>
              <w:rPr>
                <w:rFonts w:hint="eastAsia" w:eastAsiaTheme="minorEastAsia"/>
                <w:color w:val="000000"/>
                <w:kern w:val="0"/>
                <w:szCs w:val="21"/>
              </w:rPr>
              <w:t>开展帮扶走访</w:t>
            </w:r>
          </w:p>
        </w:tc>
        <w:tc>
          <w:tcPr>
            <w:tcW w:w="1431" w:type="dxa"/>
            <w:vAlign w:val="center"/>
          </w:tcPr>
          <w:p w14:paraId="38F6321D">
            <w:pPr>
              <w:widowControl/>
              <w:spacing w:line="240" w:lineRule="exact"/>
              <w:jc w:val="center"/>
              <w:rPr>
                <w:rFonts w:eastAsiaTheme="minorEastAsia"/>
                <w:color w:val="000000"/>
                <w:kern w:val="0"/>
                <w:szCs w:val="21"/>
              </w:rPr>
            </w:pPr>
            <w:r>
              <w:rPr>
                <w:rFonts w:hint="eastAsia" w:eastAsiaTheme="minorEastAsia"/>
                <w:color w:val="000000"/>
                <w:kern w:val="0"/>
                <w:szCs w:val="21"/>
              </w:rPr>
              <w:t>4次</w:t>
            </w:r>
          </w:p>
        </w:tc>
        <w:tc>
          <w:tcPr>
            <w:tcW w:w="925" w:type="dxa"/>
            <w:vAlign w:val="center"/>
          </w:tcPr>
          <w:p w14:paraId="0E49CEDF">
            <w:pPr>
              <w:widowControl/>
              <w:spacing w:line="240" w:lineRule="exact"/>
              <w:jc w:val="center"/>
              <w:rPr>
                <w:rFonts w:eastAsiaTheme="minorEastAsia"/>
                <w:color w:val="000000"/>
                <w:kern w:val="0"/>
                <w:szCs w:val="21"/>
              </w:rPr>
            </w:pPr>
            <w:r>
              <w:rPr>
                <w:rFonts w:hint="eastAsia" w:eastAsiaTheme="minorEastAsia"/>
                <w:color w:val="000000"/>
                <w:kern w:val="0"/>
                <w:szCs w:val="21"/>
              </w:rPr>
              <w:t>12次</w:t>
            </w:r>
          </w:p>
        </w:tc>
        <w:tc>
          <w:tcPr>
            <w:tcW w:w="827" w:type="dxa"/>
            <w:vAlign w:val="center"/>
          </w:tcPr>
          <w:p w14:paraId="639C40C6">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872" w:type="dxa"/>
            <w:vAlign w:val="center"/>
          </w:tcPr>
          <w:p w14:paraId="05014430">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1414" w:type="dxa"/>
            <w:vAlign w:val="center"/>
          </w:tcPr>
          <w:p w14:paraId="42A7DFAB">
            <w:pPr>
              <w:widowControl/>
              <w:spacing w:line="240" w:lineRule="exact"/>
              <w:jc w:val="left"/>
              <w:rPr>
                <w:rFonts w:eastAsia="Times New Roman"/>
                <w:color w:val="000000"/>
                <w:kern w:val="0"/>
                <w:szCs w:val="21"/>
              </w:rPr>
            </w:pPr>
          </w:p>
        </w:tc>
      </w:tr>
      <w:tr w14:paraId="191D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4C2CF7B0">
            <w:pPr>
              <w:spacing w:line="240" w:lineRule="exact"/>
              <w:jc w:val="left"/>
              <w:rPr>
                <w:rFonts w:eastAsia="Times New Roman"/>
                <w:color w:val="000000"/>
                <w:kern w:val="0"/>
                <w:szCs w:val="21"/>
              </w:rPr>
            </w:pPr>
          </w:p>
        </w:tc>
        <w:tc>
          <w:tcPr>
            <w:tcW w:w="1078" w:type="dxa"/>
            <w:vMerge w:val="continue"/>
            <w:vAlign w:val="center"/>
          </w:tcPr>
          <w:p w14:paraId="063EE946">
            <w:pPr>
              <w:spacing w:line="240" w:lineRule="exact"/>
              <w:jc w:val="left"/>
              <w:rPr>
                <w:rFonts w:eastAsia="Times New Roman"/>
                <w:color w:val="000000"/>
                <w:kern w:val="0"/>
                <w:szCs w:val="21"/>
              </w:rPr>
            </w:pPr>
          </w:p>
        </w:tc>
        <w:tc>
          <w:tcPr>
            <w:tcW w:w="1077" w:type="dxa"/>
            <w:vMerge w:val="restart"/>
            <w:vAlign w:val="center"/>
          </w:tcPr>
          <w:p w14:paraId="4ED8A8A4">
            <w:pPr>
              <w:widowControl/>
              <w:spacing w:line="240" w:lineRule="exact"/>
              <w:jc w:val="center"/>
              <w:rPr>
                <w:rFonts w:eastAsia="Times New Roman"/>
                <w:color w:val="000000"/>
                <w:kern w:val="0"/>
                <w:szCs w:val="21"/>
              </w:rPr>
            </w:pPr>
            <w:r>
              <w:rPr>
                <w:rFonts w:hint="eastAsia" w:ascii="宋体" w:hAnsi="宋体" w:cs="宋体"/>
                <w:color w:val="000000"/>
                <w:kern w:val="0"/>
                <w:szCs w:val="21"/>
              </w:rPr>
              <w:t>质量指标</w:t>
            </w:r>
          </w:p>
        </w:tc>
        <w:tc>
          <w:tcPr>
            <w:tcW w:w="1148" w:type="dxa"/>
            <w:vAlign w:val="center"/>
          </w:tcPr>
          <w:p w14:paraId="6FF31AA2">
            <w:pPr>
              <w:widowControl/>
              <w:spacing w:line="240" w:lineRule="exact"/>
              <w:jc w:val="left"/>
              <w:rPr>
                <w:rFonts w:eastAsia="Times New Roman"/>
                <w:color w:val="000000"/>
                <w:kern w:val="0"/>
                <w:szCs w:val="21"/>
              </w:rPr>
            </w:pPr>
            <w:r>
              <w:rPr>
                <w:rFonts w:hint="eastAsia" w:ascii="宋体" w:hAnsi="宋体" w:cs="宋体"/>
                <w:color w:val="000000"/>
                <w:kern w:val="0"/>
                <w:szCs w:val="21"/>
              </w:rPr>
              <w:t>重点工作任务完成合格率</w:t>
            </w:r>
          </w:p>
        </w:tc>
        <w:tc>
          <w:tcPr>
            <w:tcW w:w="1431" w:type="dxa"/>
            <w:vAlign w:val="center"/>
          </w:tcPr>
          <w:p w14:paraId="08A16832">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925" w:type="dxa"/>
            <w:vAlign w:val="center"/>
          </w:tcPr>
          <w:p w14:paraId="75200AEC">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827" w:type="dxa"/>
            <w:vAlign w:val="center"/>
          </w:tcPr>
          <w:p w14:paraId="51813953">
            <w:pPr>
              <w:widowControl/>
              <w:spacing w:line="240" w:lineRule="exact"/>
              <w:jc w:val="center"/>
              <w:rPr>
                <w:rFonts w:eastAsia="Times New Roman"/>
                <w:color w:val="000000"/>
                <w:kern w:val="0"/>
                <w:szCs w:val="21"/>
              </w:rPr>
            </w:pPr>
            <w:r>
              <w:rPr>
                <w:rFonts w:eastAsia="Times New Roman"/>
                <w:color w:val="000000"/>
                <w:kern w:val="0"/>
                <w:szCs w:val="21"/>
              </w:rPr>
              <w:t>10</w:t>
            </w:r>
          </w:p>
        </w:tc>
        <w:tc>
          <w:tcPr>
            <w:tcW w:w="872" w:type="dxa"/>
            <w:vAlign w:val="center"/>
          </w:tcPr>
          <w:p w14:paraId="1B625BF2">
            <w:pPr>
              <w:widowControl/>
              <w:spacing w:line="240" w:lineRule="exact"/>
              <w:jc w:val="center"/>
              <w:rPr>
                <w:rFonts w:eastAsia="Times New Roman"/>
                <w:color w:val="000000"/>
                <w:kern w:val="0"/>
                <w:szCs w:val="21"/>
              </w:rPr>
            </w:pPr>
            <w:r>
              <w:rPr>
                <w:rFonts w:eastAsia="Times New Roman"/>
                <w:color w:val="000000"/>
                <w:kern w:val="0"/>
                <w:szCs w:val="21"/>
              </w:rPr>
              <w:t>10</w:t>
            </w:r>
          </w:p>
        </w:tc>
        <w:tc>
          <w:tcPr>
            <w:tcW w:w="1414" w:type="dxa"/>
            <w:vAlign w:val="center"/>
          </w:tcPr>
          <w:p w14:paraId="58C8FB13">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03B1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3EDEB428">
            <w:pPr>
              <w:spacing w:line="240" w:lineRule="exact"/>
              <w:jc w:val="left"/>
              <w:rPr>
                <w:rFonts w:eastAsia="Times New Roman"/>
                <w:color w:val="000000"/>
                <w:kern w:val="0"/>
                <w:szCs w:val="21"/>
              </w:rPr>
            </w:pPr>
          </w:p>
        </w:tc>
        <w:tc>
          <w:tcPr>
            <w:tcW w:w="1078" w:type="dxa"/>
            <w:vMerge w:val="continue"/>
            <w:vAlign w:val="center"/>
          </w:tcPr>
          <w:p w14:paraId="4149C9A4">
            <w:pPr>
              <w:spacing w:line="240" w:lineRule="exact"/>
              <w:jc w:val="left"/>
              <w:rPr>
                <w:rFonts w:eastAsia="Times New Roman"/>
                <w:color w:val="000000"/>
                <w:kern w:val="0"/>
                <w:szCs w:val="21"/>
              </w:rPr>
            </w:pPr>
          </w:p>
        </w:tc>
        <w:tc>
          <w:tcPr>
            <w:tcW w:w="1077" w:type="dxa"/>
            <w:vMerge w:val="continue"/>
            <w:vAlign w:val="center"/>
          </w:tcPr>
          <w:p w14:paraId="5C2FD91F">
            <w:pPr>
              <w:widowControl/>
              <w:spacing w:line="240" w:lineRule="exact"/>
              <w:jc w:val="center"/>
              <w:rPr>
                <w:rFonts w:eastAsia="Times New Roman"/>
                <w:color w:val="000000"/>
                <w:kern w:val="0"/>
                <w:szCs w:val="21"/>
              </w:rPr>
            </w:pPr>
          </w:p>
        </w:tc>
        <w:tc>
          <w:tcPr>
            <w:tcW w:w="1148" w:type="dxa"/>
            <w:vAlign w:val="center"/>
          </w:tcPr>
          <w:p w14:paraId="6B21B729">
            <w:pPr>
              <w:widowControl/>
              <w:spacing w:line="240" w:lineRule="exact"/>
              <w:jc w:val="left"/>
              <w:rPr>
                <w:rFonts w:eastAsiaTheme="minorEastAsia"/>
                <w:color w:val="000000"/>
                <w:kern w:val="0"/>
                <w:szCs w:val="21"/>
              </w:rPr>
            </w:pPr>
            <w:r>
              <w:rPr>
                <w:rFonts w:hint="eastAsia" w:eastAsiaTheme="minorEastAsia"/>
                <w:color w:val="000000"/>
                <w:kern w:val="0"/>
                <w:szCs w:val="21"/>
              </w:rPr>
              <w:t>帮扶监测户走访率</w:t>
            </w:r>
          </w:p>
        </w:tc>
        <w:tc>
          <w:tcPr>
            <w:tcW w:w="1431" w:type="dxa"/>
            <w:vAlign w:val="center"/>
          </w:tcPr>
          <w:p w14:paraId="7A219606">
            <w:pPr>
              <w:widowControl/>
              <w:spacing w:line="240" w:lineRule="exact"/>
              <w:jc w:val="center"/>
              <w:rPr>
                <w:rFonts w:eastAsiaTheme="minorEastAsia"/>
                <w:color w:val="000000"/>
                <w:kern w:val="0"/>
                <w:szCs w:val="21"/>
              </w:rPr>
            </w:pPr>
            <w:r>
              <w:rPr>
                <w:rFonts w:hint="eastAsia" w:eastAsiaTheme="minorEastAsia"/>
                <w:color w:val="000000"/>
                <w:kern w:val="0"/>
                <w:szCs w:val="21"/>
              </w:rPr>
              <w:t>100%</w:t>
            </w:r>
          </w:p>
        </w:tc>
        <w:tc>
          <w:tcPr>
            <w:tcW w:w="925" w:type="dxa"/>
            <w:vAlign w:val="center"/>
          </w:tcPr>
          <w:p w14:paraId="46984338">
            <w:pPr>
              <w:widowControl/>
              <w:spacing w:line="240" w:lineRule="exact"/>
              <w:ind w:firstLine="210" w:firstLineChars="100"/>
              <w:jc w:val="center"/>
              <w:rPr>
                <w:rFonts w:eastAsiaTheme="minorEastAsia"/>
                <w:color w:val="000000"/>
                <w:kern w:val="0"/>
                <w:szCs w:val="21"/>
              </w:rPr>
            </w:pPr>
            <w:r>
              <w:rPr>
                <w:rFonts w:hint="eastAsia" w:eastAsiaTheme="minorEastAsia"/>
                <w:color w:val="000000"/>
                <w:kern w:val="0"/>
                <w:szCs w:val="21"/>
              </w:rPr>
              <w:t>100%</w:t>
            </w:r>
          </w:p>
        </w:tc>
        <w:tc>
          <w:tcPr>
            <w:tcW w:w="827" w:type="dxa"/>
            <w:vAlign w:val="center"/>
          </w:tcPr>
          <w:p w14:paraId="150A9ED2">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872" w:type="dxa"/>
            <w:vAlign w:val="center"/>
          </w:tcPr>
          <w:p w14:paraId="226BD221">
            <w:pPr>
              <w:widowControl/>
              <w:spacing w:line="240" w:lineRule="exact"/>
              <w:jc w:val="center"/>
              <w:rPr>
                <w:rFonts w:eastAsiaTheme="minorEastAsia"/>
                <w:color w:val="000000"/>
                <w:kern w:val="0"/>
                <w:szCs w:val="21"/>
              </w:rPr>
            </w:pPr>
            <w:r>
              <w:rPr>
                <w:rFonts w:hint="eastAsia" w:eastAsiaTheme="minorEastAsia"/>
                <w:color w:val="000000"/>
                <w:kern w:val="0"/>
                <w:szCs w:val="21"/>
              </w:rPr>
              <w:t>10</w:t>
            </w:r>
          </w:p>
        </w:tc>
        <w:tc>
          <w:tcPr>
            <w:tcW w:w="1414" w:type="dxa"/>
            <w:vAlign w:val="center"/>
          </w:tcPr>
          <w:p w14:paraId="5D3F2B31">
            <w:pPr>
              <w:widowControl/>
              <w:spacing w:line="240" w:lineRule="exact"/>
              <w:jc w:val="left"/>
              <w:rPr>
                <w:rFonts w:eastAsia="Times New Roman"/>
                <w:color w:val="000000"/>
                <w:kern w:val="0"/>
                <w:szCs w:val="21"/>
              </w:rPr>
            </w:pPr>
          </w:p>
        </w:tc>
      </w:tr>
      <w:tr w14:paraId="53FE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7C2EBACD">
            <w:pPr>
              <w:spacing w:line="240" w:lineRule="exact"/>
              <w:jc w:val="left"/>
              <w:rPr>
                <w:rFonts w:eastAsia="Times New Roman"/>
                <w:color w:val="000000"/>
                <w:kern w:val="0"/>
                <w:szCs w:val="21"/>
              </w:rPr>
            </w:pPr>
          </w:p>
        </w:tc>
        <w:tc>
          <w:tcPr>
            <w:tcW w:w="1078" w:type="dxa"/>
            <w:vMerge w:val="continue"/>
            <w:vAlign w:val="center"/>
          </w:tcPr>
          <w:p w14:paraId="53A17759">
            <w:pPr>
              <w:spacing w:line="240" w:lineRule="exact"/>
              <w:jc w:val="left"/>
              <w:rPr>
                <w:rFonts w:eastAsia="Times New Roman"/>
                <w:color w:val="000000"/>
                <w:kern w:val="0"/>
                <w:szCs w:val="21"/>
              </w:rPr>
            </w:pPr>
          </w:p>
        </w:tc>
        <w:tc>
          <w:tcPr>
            <w:tcW w:w="1077" w:type="dxa"/>
            <w:vAlign w:val="center"/>
          </w:tcPr>
          <w:p w14:paraId="5118139B">
            <w:pPr>
              <w:widowControl/>
              <w:spacing w:line="240" w:lineRule="exact"/>
              <w:jc w:val="center"/>
              <w:rPr>
                <w:rFonts w:eastAsia="Times New Roman"/>
                <w:color w:val="000000"/>
                <w:kern w:val="0"/>
                <w:szCs w:val="21"/>
              </w:rPr>
            </w:pPr>
            <w:r>
              <w:rPr>
                <w:rFonts w:hint="eastAsia" w:ascii="宋体" w:hAnsi="宋体" w:cs="宋体"/>
                <w:color w:val="000000"/>
                <w:kern w:val="0"/>
                <w:szCs w:val="21"/>
              </w:rPr>
              <w:t>时效指标</w:t>
            </w:r>
          </w:p>
        </w:tc>
        <w:tc>
          <w:tcPr>
            <w:tcW w:w="1148" w:type="dxa"/>
            <w:vAlign w:val="center"/>
          </w:tcPr>
          <w:p w14:paraId="2B45D617">
            <w:pPr>
              <w:widowControl/>
              <w:spacing w:line="240" w:lineRule="exact"/>
              <w:jc w:val="left"/>
              <w:rPr>
                <w:rFonts w:eastAsia="Times New Roman"/>
                <w:color w:val="000000"/>
                <w:kern w:val="0"/>
                <w:szCs w:val="21"/>
              </w:rPr>
            </w:pPr>
            <w:r>
              <w:rPr>
                <w:rFonts w:hint="eastAsia" w:ascii="宋体" w:hAnsi="宋体" w:cs="宋体"/>
                <w:color w:val="000000"/>
                <w:kern w:val="0"/>
                <w:szCs w:val="21"/>
              </w:rPr>
              <w:t>年度内完成</w:t>
            </w:r>
          </w:p>
        </w:tc>
        <w:tc>
          <w:tcPr>
            <w:tcW w:w="1431" w:type="dxa"/>
            <w:vAlign w:val="center"/>
          </w:tcPr>
          <w:p w14:paraId="1EDD105E">
            <w:pPr>
              <w:widowControl/>
              <w:spacing w:line="240" w:lineRule="exact"/>
              <w:jc w:val="center"/>
              <w:rPr>
                <w:rFonts w:eastAsia="Times New Roman"/>
                <w:color w:val="000000"/>
                <w:kern w:val="0"/>
                <w:szCs w:val="21"/>
              </w:rPr>
            </w:pPr>
            <w:r>
              <w:rPr>
                <w:rFonts w:eastAsia="Times New Roman"/>
                <w:color w:val="000000"/>
                <w:kern w:val="0"/>
                <w:szCs w:val="21"/>
              </w:rPr>
              <w:t>2025</w:t>
            </w:r>
            <w:r>
              <w:rPr>
                <w:rFonts w:hint="eastAsia" w:ascii="宋体" w:hAnsi="宋体" w:cs="宋体"/>
                <w:color w:val="000000"/>
                <w:kern w:val="0"/>
                <w:szCs w:val="21"/>
              </w:rPr>
              <w:t>年</w:t>
            </w:r>
          </w:p>
        </w:tc>
        <w:tc>
          <w:tcPr>
            <w:tcW w:w="925" w:type="dxa"/>
            <w:vAlign w:val="center"/>
          </w:tcPr>
          <w:p w14:paraId="07636964">
            <w:pPr>
              <w:widowControl/>
              <w:spacing w:line="240" w:lineRule="exact"/>
              <w:rPr>
                <w:rFonts w:eastAsia="Times New Roman"/>
                <w:color w:val="000000"/>
                <w:kern w:val="0"/>
                <w:szCs w:val="21"/>
              </w:rPr>
            </w:pPr>
            <w:r>
              <w:rPr>
                <w:rFonts w:eastAsia="Times New Roman"/>
                <w:color w:val="000000"/>
                <w:kern w:val="0"/>
                <w:szCs w:val="21"/>
              </w:rPr>
              <w:t>2025</w:t>
            </w:r>
            <w:r>
              <w:rPr>
                <w:rFonts w:hint="eastAsia" w:ascii="宋体" w:hAnsi="宋体" w:cs="宋体"/>
                <w:color w:val="000000"/>
                <w:kern w:val="0"/>
                <w:szCs w:val="21"/>
              </w:rPr>
              <w:t>年</w:t>
            </w:r>
          </w:p>
        </w:tc>
        <w:tc>
          <w:tcPr>
            <w:tcW w:w="827" w:type="dxa"/>
            <w:vAlign w:val="center"/>
          </w:tcPr>
          <w:p w14:paraId="112E94B9">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872" w:type="dxa"/>
            <w:vAlign w:val="center"/>
          </w:tcPr>
          <w:p w14:paraId="7E89C819">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414" w:type="dxa"/>
            <w:vAlign w:val="center"/>
          </w:tcPr>
          <w:p w14:paraId="1BA0F94B">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6F81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6378F1C0">
            <w:pPr>
              <w:spacing w:line="240" w:lineRule="exact"/>
              <w:jc w:val="left"/>
              <w:rPr>
                <w:rFonts w:eastAsia="Times New Roman"/>
                <w:color w:val="000000"/>
                <w:kern w:val="0"/>
                <w:szCs w:val="21"/>
              </w:rPr>
            </w:pPr>
          </w:p>
        </w:tc>
        <w:tc>
          <w:tcPr>
            <w:tcW w:w="1078" w:type="dxa"/>
            <w:vMerge w:val="continue"/>
            <w:vAlign w:val="center"/>
          </w:tcPr>
          <w:p w14:paraId="66E93DC1">
            <w:pPr>
              <w:spacing w:line="240" w:lineRule="exact"/>
              <w:jc w:val="left"/>
              <w:rPr>
                <w:rFonts w:eastAsia="Times New Roman"/>
                <w:color w:val="000000"/>
                <w:kern w:val="0"/>
                <w:szCs w:val="21"/>
              </w:rPr>
            </w:pPr>
          </w:p>
        </w:tc>
        <w:tc>
          <w:tcPr>
            <w:tcW w:w="1077" w:type="dxa"/>
            <w:vAlign w:val="center"/>
          </w:tcPr>
          <w:p w14:paraId="6EA2089B">
            <w:pPr>
              <w:widowControl/>
              <w:spacing w:line="240" w:lineRule="exact"/>
              <w:jc w:val="center"/>
              <w:rPr>
                <w:rFonts w:eastAsia="Times New Roman"/>
                <w:color w:val="000000"/>
                <w:kern w:val="0"/>
                <w:szCs w:val="21"/>
              </w:rPr>
            </w:pPr>
            <w:r>
              <w:rPr>
                <w:rFonts w:hint="eastAsia" w:ascii="宋体" w:hAnsi="宋体" w:cs="宋体"/>
                <w:color w:val="000000"/>
                <w:kern w:val="0"/>
                <w:szCs w:val="21"/>
              </w:rPr>
              <w:t>成本指标</w:t>
            </w:r>
          </w:p>
        </w:tc>
        <w:tc>
          <w:tcPr>
            <w:tcW w:w="1148" w:type="dxa"/>
            <w:vAlign w:val="center"/>
          </w:tcPr>
          <w:p w14:paraId="489D6E9D">
            <w:pPr>
              <w:widowControl/>
              <w:spacing w:line="240" w:lineRule="exact"/>
              <w:jc w:val="left"/>
              <w:rPr>
                <w:rFonts w:eastAsia="Times New Roman"/>
                <w:color w:val="000000"/>
                <w:kern w:val="0"/>
                <w:szCs w:val="21"/>
              </w:rPr>
            </w:pPr>
            <w:r>
              <w:rPr>
                <w:rFonts w:hint="eastAsia" w:ascii="宋体" w:hAnsi="宋体" w:cs="宋体"/>
                <w:color w:val="000000"/>
                <w:kern w:val="0"/>
                <w:szCs w:val="21"/>
              </w:rPr>
              <w:t>项目支出</w:t>
            </w:r>
          </w:p>
        </w:tc>
        <w:tc>
          <w:tcPr>
            <w:tcW w:w="1431" w:type="dxa"/>
            <w:vAlign w:val="center"/>
          </w:tcPr>
          <w:p w14:paraId="113BB619">
            <w:pPr>
              <w:widowControl/>
              <w:spacing w:line="240" w:lineRule="exact"/>
              <w:jc w:val="center"/>
              <w:rPr>
                <w:rFonts w:eastAsia="Times New Roman"/>
                <w:color w:val="000000"/>
                <w:kern w:val="0"/>
                <w:szCs w:val="21"/>
              </w:rPr>
            </w:pPr>
            <w:r>
              <w:rPr>
                <w:rFonts w:hint="eastAsia" w:ascii="宋体" w:hAnsi="宋体" w:cs="宋体"/>
                <w:color w:val="000000"/>
                <w:kern w:val="0"/>
                <w:szCs w:val="21"/>
              </w:rPr>
              <w:t>0.89万元</w:t>
            </w:r>
          </w:p>
        </w:tc>
        <w:tc>
          <w:tcPr>
            <w:tcW w:w="925" w:type="dxa"/>
            <w:vAlign w:val="center"/>
          </w:tcPr>
          <w:p w14:paraId="3BA699AF">
            <w:pPr>
              <w:widowControl/>
              <w:spacing w:line="240" w:lineRule="exact"/>
              <w:rPr>
                <w:rFonts w:eastAsia="Times New Roman"/>
                <w:color w:val="000000"/>
                <w:kern w:val="0"/>
                <w:szCs w:val="21"/>
              </w:rPr>
            </w:pPr>
            <w:r>
              <w:rPr>
                <w:rFonts w:hint="eastAsia" w:ascii="宋体" w:hAnsi="宋体" w:cs="宋体"/>
                <w:color w:val="000000"/>
                <w:kern w:val="0"/>
                <w:szCs w:val="21"/>
              </w:rPr>
              <w:t>0.89万元</w:t>
            </w:r>
          </w:p>
        </w:tc>
        <w:tc>
          <w:tcPr>
            <w:tcW w:w="827" w:type="dxa"/>
            <w:vAlign w:val="center"/>
          </w:tcPr>
          <w:p w14:paraId="3008D9F3">
            <w:pPr>
              <w:widowControl/>
              <w:spacing w:line="240" w:lineRule="exact"/>
              <w:ind w:firstLine="210" w:firstLineChars="100"/>
              <w:jc w:val="center"/>
              <w:rPr>
                <w:rFonts w:eastAsiaTheme="minorEastAsia"/>
                <w:color w:val="000000"/>
                <w:kern w:val="0"/>
                <w:szCs w:val="21"/>
              </w:rPr>
            </w:pPr>
            <w:r>
              <w:rPr>
                <w:rFonts w:hint="eastAsia" w:eastAsiaTheme="minorEastAsia"/>
                <w:color w:val="000000"/>
                <w:kern w:val="0"/>
                <w:szCs w:val="21"/>
              </w:rPr>
              <w:t>10</w:t>
            </w:r>
          </w:p>
        </w:tc>
        <w:tc>
          <w:tcPr>
            <w:tcW w:w="872" w:type="dxa"/>
            <w:vAlign w:val="center"/>
          </w:tcPr>
          <w:p w14:paraId="3648D57A">
            <w:pPr>
              <w:widowControl/>
              <w:spacing w:line="240" w:lineRule="exact"/>
              <w:jc w:val="center"/>
              <w:rPr>
                <w:rFonts w:eastAsiaTheme="minorEastAsia"/>
                <w:color w:val="000000"/>
                <w:kern w:val="0"/>
                <w:szCs w:val="21"/>
              </w:rPr>
            </w:pPr>
            <w:r>
              <w:rPr>
                <w:rFonts w:hint="eastAsia" w:eastAsiaTheme="minorEastAsia"/>
                <w:color w:val="000000"/>
                <w:kern w:val="0"/>
                <w:szCs w:val="21"/>
              </w:rPr>
              <w:t>5</w:t>
            </w:r>
          </w:p>
        </w:tc>
        <w:tc>
          <w:tcPr>
            <w:tcW w:w="1414" w:type="dxa"/>
            <w:vAlign w:val="center"/>
          </w:tcPr>
          <w:p w14:paraId="6060E398">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4FB8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403B6002">
            <w:pPr>
              <w:spacing w:line="240" w:lineRule="exact"/>
              <w:jc w:val="left"/>
              <w:rPr>
                <w:rFonts w:eastAsia="Times New Roman"/>
                <w:color w:val="000000"/>
                <w:kern w:val="0"/>
                <w:szCs w:val="21"/>
              </w:rPr>
            </w:pPr>
          </w:p>
        </w:tc>
        <w:tc>
          <w:tcPr>
            <w:tcW w:w="1078" w:type="dxa"/>
            <w:vMerge w:val="restart"/>
            <w:vAlign w:val="center"/>
          </w:tcPr>
          <w:p w14:paraId="18530A84">
            <w:pPr>
              <w:widowControl/>
              <w:spacing w:line="240" w:lineRule="exact"/>
              <w:jc w:val="left"/>
              <w:rPr>
                <w:rFonts w:eastAsia="Times New Roman"/>
                <w:color w:val="000000"/>
                <w:kern w:val="0"/>
                <w:szCs w:val="21"/>
              </w:rPr>
            </w:pPr>
            <w:r>
              <w:rPr>
                <w:rFonts w:hint="eastAsia" w:ascii="宋体" w:hAnsi="宋体" w:cs="宋体"/>
                <w:color w:val="000000"/>
                <w:kern w:val="0"/>
                <w:szCs w:val="21"/>
              </w:rPr>
              <w:t>效益指标</w:t>
            </w:r>
          </w:p>
          <w:p w14:paraId="55100010">
            <w:pPr>
              <w:widowControl/>
              <w:spacing w:line="240" w:lineRule="exact"/>
              <w:jc w:val="left"/>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30</w:t>
            </w:r>
            <w:r>
              <w:rPr>
                <w:rFonts w:hint="eastAsia" w:ascii="宋体" w:hAnsi="宋体" w:cs="宋体"/>
                <w:color w:val="000000"/>
                <w:kern w:val="0"/>
                <w:szCs w:val="21"/>
              </w:rPr>
              <w:t>分）</w:t>
            </w:r>
          </w:p>
        </w:tc>
        <w:tc>
          <w:tcPr>
            <w:tcW w:w="1077" w:type="dxa"/>
            <w:vAlign w:val="center"/>
          </w:tcPr>
          <w:p w14:paraId="45CEC16C">
            <w:pPr>
              <w:widowControl/>
              <w:spacing w:line="240" w:lineRule="exact"/>
              <w:jc w:val="center"/>
              <w:rPr>
                <w:rFonts w:eastAsia="Times New Roman"/>
                <w:color w:val="000000"/>
                <w:kern w:val="0"/>
                <w:szCs w:val="21"/>
              </w:rPr>
            </w:pPr>
            <w:r>
              <w:rPr>
                <w:rFonts w:hint="eastAsia" w:ascii="宋体" w:hAnsi="宋体" w:cs="宋体"/>
                <w:color w:val="000000"/>
                <w:kern w:val="0"/>
                <w:szCs w:val="21"/>
              </w:rPr>
              <w:t>经济效</w:t>
            </w:r>
          </w:p>
          <w:p w14:paraId="64AB3476">
            <w:pPr>
              <w:widowControl/>
              <w:spacing w:line="240" w:lineRule="exact"/>
              <w:jc w:val="center"/>
              <w:rPr>
                <w:rFonts w:eastAsia="Times New Roman"/>
                <w:color w:val="000000"/>
                <w:kern w:val="0"/>
                <w:szCs w:val="21"/>
              </w:rPr>
            </w:pPr>
            <w:r>
              <w:rPr>
                <w:rFonts w:hint="eastAsia" w:ascii="宋体" w:hAnsi="宋体" w:cs="宋体"/>
                <w:color w:val="000000"/>
                <w:kern w:val="0"/>
                <w:szCs w:val="21"/>
              </w:rPr>
              <w:t>益指标</w:t>
            </w:r>
          </w:p>
        </w:tc>
        <w:tc>
          <w:tcPr>
            <w:tcW w:w="1148" w:type="dxa"/>
            <w:vAlign w:val="center"/>
          </w:tcPr>
          <w:p w14:paraId="05C7AAD5">
            <w:pPr>
              <w:widowControl/>
              <w:spacing w:line="240" w:lineRule="exact"/>
              <w:jc w:val="left"/>
              <w:rPr>
                <w:rFonts w:eastAsia="Times New Roman"/>
                <w:color w:val="000000"/>
                <w:kern w:val="0"/>
                <w:szCs w:val="21"/>
              </w:rPr>
            </w:pPr>
          </w:p>
        </w:tc>
        <w:tc>
          <w:tcPr>
            <w:tcW w:w="1431" w:type="dxa"/>
            <w:vAlign w:val="center"/>
          </w:tcPr>
          <w:p w14:paraId="2C429DA0">
            <w:pPr>
              <w:widowControl/>
              <w:spacing w:line="240" w:lineRule="exact"/>
              <w:jc w:val="left"/>
              <w:rPr>
                <w:rFonts w:eastAsia="Times New Roman"/>
                <w:color w:val="000000"/>
                <w:kern w:val="0"/>
                <w:szCs w:val="21"/>
              </w:rPr>
            </w:pPr>
          </w:p>
        </w:tc>
        <w:tc>
          <w:tcPr>
            <w:tcW w:w="925" w:type="dxa"/>
            <w:vAlign w:val="center"/>
          </w:tcPr>
          <w:p w14:paraId="4BDD1857">
            <w:pPr>
              <w:widowControl/>
              <w:spacing w:line="240" w:lineRule="exact"/>
              <w:jc w:val="left"/>
              <w:rPr>
                <w:rFonts w:eastAsia="Times New Roman"/>
                <w:color w:val="000000"/>
                <w:kern w:val="0"/>
                <w:szCs w:val="21"/>
              </w:rPr>
            </w:pPr>
          </w:p>
        </w:tc>
        <w:tc>
          <w:tcPr>
            <w:tcW w:w="827" w:type="dxa"/>
            <w:vAlign w:val="center"/>
          </w:tcPr>
          <w:p w14:paraId="0C2C7ABB">
            <w:pPr>
              <w:widowControl/>
              <w:spacing w:line="240" w:lineRule="exact"/>
              <w:ind w:firstLine="210" w:firstLineChars="100"/>
              <w:jc w:val="left"/>
              <w:rPr>
                <w:rFonts w:eastAsia="Times New Roman"/>
                <w:color w:val="000000"/>
                <w:kern w:val="0"/>
                <w:szCs w:val="21"/>
              </w:rPr>
            </w:pPr>
          </w:p>
        </w:tc>
        <w:tc>
          <w:tcPr>
            <w:tcW w:w="872" w:type="dxa"/>
            <w:vAlign w:val="center"/>
          </w:tcPr>
          <w:p w14:paraId="46C7EC9E">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c>
          <w:tcPr>
            <w:tcW w:w="1414" w:type="dxa"/>
            <w:vAlign w:val="center"/>
          </w:tcPr>
          <w:p w14:paraId="423F44AF">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65A5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0D640412">
            <w:pPr>
              <w:spacing w:line="240" w:lineRule="exact"/>
              <w:jc w:val="left"/>
              <w:rPr>
                <w:rFonts w:eastAsia="Times New Roman"/>
                <w:color w:val="000000"/>
                <w:kern w:val="0"/>
                <w:szCs w:val="21"/>
              </w:rPr>
            </w:pPr>
          </w:p>
        </w:tc>
        <w:tc>
          <w:tcPr>
            <w:tcW w:w="1078" w:type="dxa"/>
            <w:vMerge w:val="continue"/>
            <w:vAlign w:val="center"/>
          </w:tcPr>
          <w:p w14:paraId="49DCAB4D">
            <w:pPr>
              <w:spacing w:line="240" w:lineRule="exact"/>
              <w:jc w:val="left"/>
              <w:rPr>
                <w:rFonts w:eastAsia="Times New Roman"/>
                <w:color w:val="000000"/>
                <w:kern w:val="0"/>
                <w:szCs w:val="21"/>
              </w:rPr>
            </w:pPr>
          </w:p>
        </w:tc>
        <w:tc>
          <w:tcPr>
            <w:tcW w:w="1077" w:type="dxa"/>
            <w:vAlign w:val="center"/>
          </w:tcPr>
          <w:p w14:paraId="7720C481">
            <w:pPr>
              <w:widowControl/>
              <w:spacing w:line="240" w:lineRule="exact"/>
              <w:jc w:val="center"/>
              <w:rPr>
                <w:rFonts w:eastAsia="Times New Roman"/>
                <w:color w:val="000000"/>
                <w:kern w:val="0"/>
                <w:szCs w:val="21"/>
              </w:rPr>
            </w:pPr>
            <w:r>
              <w:rPr>
                <w:rFonts w:hint="eastAsia" w:ascii="宋体" w:hAnsi="宋体" w:cs="宋体"/>
                <w:color w:val="000000"/>
                <w:kern w:val="0"/>
                <w:szCs w:val="21"/>
              </w:rPr>
              <w:t>社会效</w:t>
            </w:r>
          </w:p>
          <w:p w14:paraId="75840708">
            <w:pPr>
              <w:widowControl/>
              <w:spacing w:line="240" w:lineRule="exact"/>
              <w:jc w:val="center"/>
              <w:rPr>
                <w:rFonts w:eastAsia="Times New Roman"/>
                <w:color w:val="000000"/>
                <w:kern w:val="0"/>
                <w:szCs w:val="21"/>
              </w:rPr>
            </w:pPr>
            <w:r>
              <w:rPr>
                <w:rFonts w:hint="eastAsia" w:ascii="宋体" w:hAnsi="宋体" w:cs="宋体"/>
                <w:color w:val="000000"/>
                <w:kern w:val="0"/>
                <w:szCs w:val="21"/>
              </w:rPr>
              <w:t>益指标</w:t>
            </w:r>
          </w:p>
        </w:tc>
        <w:tc>
          <w:tcPr>
            <w:tcW w:w="1148" w:type="dxa"/>
            <w:vAlign w:val="center"/>
          </w:tcPr>
          <w:p w14:paraId="017838FE">
            <w:pPr>
              <w:widowControl/>
              <w:spacing w:line="240" w:lineRule="exact"/>
              <w:jc w:val="left"/>
              <w:rPr>
                <w:rFonts w:eastAsia="Times New Roman"/>
                <w:color w:val="000000"/>
                <w:kern w:val="0"/>
                <w:szCs w:val="21"/>
              </w:rPr>
            </w:pPr>
            <w:r>
              <w:rPr>
                <w:rFonts w:hint="eastAsia" w:ascii="宋体" w:hAnsi="宋体" w:cs="宋体"/>
                <w:color w:val="000000"/>
                <w:kern w:val="0"/>
                <w:szCs w:val="21"/>
              </w:rPr>
              <w:t>保障单位正常运转</w:t>
            </w:r>
          </w:p>
        </w:tc>
        <w:tc>
          <w:tcPr>
            <w:tcW w:w="1431" w:type="dxa"/>
            <w:vAlign w:val="center"/>
          </w:tcPr>
          <w:p w14:paraId="5740D4F6">
            <w:pPr>
              <w:widowControl/>
              <w:spacing w:line="240" w:lineRule="exact"/>
              <w:jc w:val="left"/>
              <w:rPr>
                <w:rFonts w:eastAsia="Times New Roman"/>
                <w:color w:val="000000"/>
                <w:kern w:val="0"/>
                <w:szCs w:val="21"/>
              </w:rPr>
            </w:pPr>
            <w:r>
              <w:rPr>
                <w:rFonts w:hint="eastAsia" w:ascii="宋体" w:hAnsi="宋体" w:cs="宋体"/>
                <w:color w:val="000000"/>
                <w:kern w:val="0"/>
                <w:szCs w:val="21"/>
              </w:rPr>
              <w:t>有保障</w:t>
            </w:r>
          </w:p>
        </w:tc>
        <w:tc>
          <w:tcPr>
            <w:tcW w:w="925" w:type="dxa"/>
            <w:vAlign w:val="center"/>
          </w:tcPr>
          <w:p w14:paraId="4780E89D">
            <w:pPr>
              <w:widowControl/>
              <w:spacing w:line="240" w:lineRule="exact"/>
              <w:jc w:val="left"/>
              <w:rPr>
                <w:rFonts w:eastAsia="Times New Roman"/>
                <w:color w:val="000000"/>
                <w:kern w:val="0"/>
                <w:szCs w:val="21"/>
              </w:rPr>
            </w:pPr>
            <w:r>
              <w:rPr>
                <w:rFonts w:hint="eastAsia" w:ascii="宋体" w:hAnsi="宋体" w:cs="宋体"/>
                <w:color w:val="000000"/>
                <w:kern w:val="0"/>
                <w:szCs w:val="21"/>
              </w:rPr>
              <w:t>有保障</w:t>
            </w:r>
          </w:p>
        </w:tc>
        <w:tc>
          <w:tcPr>
            <w:tcW w:w="827" w:type="dxa"/>
            <w:vAlign w:val="center"/>
          </w:tcPr>
          <w:p w14:paraId="70EC1E94">
            <w:pPr>
              <w:widowControl/>
              <w:spacing w:line="240" w:lineRule="exact"/>
              <w:ind w:firstLine="210" w:firstLineChars="100"/>
              <w:jc w:val="left"/>
              <w:rPr>
                <w:rFonts w:eastAsiaTheme="minorEastAsia"/>
                <w:color w:val="000000"/>
                <w:kern w:val="0"/>
                <w:szCs w:val="21"/>
              </w:rPr>
            </w:pPr>
            <w:r>
              <w:rPr>
                <w:rFonts w:hint="eastAsia" w:eastAsiaTheme="minorEastAsia"/>
                <w:color w:val="000000"/>
                <w:kern w:val="0"/>
                <w:szCs w:val="21"/>
              </w:rPr>
              <w:t>30</w:t>
            </w:r>
          </w:p>
        </w:tc>
        <w:tc>
          <w:tcPr>
            <w:tcW w:w="872" w:type="dxa"/>
            <w:vAlign w:val="center"/>
          </w:tcPr>
          <w:p w14:paraId="2C9DFF64">
            <w:pPr>
              <w:widowControl/>
              <w:spacing w:line="240" w:lineRule="exact"/>
              <w:jc w:val="left"/>
              <w:rPr>
                <w:rFonts w:eastAsiaTheme="minorEastAsia"/>
                <w:color w:val="000000"/>
                <w:kern w:val="0"/>
                <w:szCs w:val="21"/>
              </w:rPr>
            </w:pPr>
            <w:r>
              <w:rPr>
                <w:rFonts w:hint="eastAsia" w:eastAsiaTheme="minorEastAsia"/>
                <w:color w:val="000000"/>
                <w:kern w:val="0"/>
                <w:szCs w:val="21"/>
              </w:rPr>
              <w:t xml:space="preserve"> 30</w:t>
            </w:r>
          </w:p>
        </w:tc>
        <w:tc>
          <w:tcPr>
            <w:tcW w:w="1414" w:type="dxa"/>
            <w:vAlign w:val="center"/>
          </w:tcPr>
          <w:p w14:paraId="7456F184">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49C7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79" w:type="dxa"/>
            <w:vMerge w:val="continue"/>
            <w:vAlign w:val="center"/>
          </w:tcPr>
          <w:p w14:paraId="2968B3FC">
            <w:pPr>
              <w:spacing w:line="240" w:lineRule="exact"/>
              <w:jc w:val="left"/>
              <w:rPr>
                <w:rFonts w:eastAsia="Times New Roman"/>
                <w:color w:val="000000"/>
                <w:kern w:val="0"/>
                <w:szCs w:val="21"/>
              </w:rPr>
            </w:pPr>
          </w:p>
        </w:tc>
        <w:tc>
          <w:tcPr>
            <w:tcW w:w="1078" w:type="dxa"/>
            <w:vMerge w:val="continue"/>
            <w:vAlign w:val="center"/>
          </w:tcPr>
          <w:p w14:paraId="2BC06FC2">
            <w:pPr>
              <w:spacing w:line="240" w:lineRule="exact"/>
              <w:jc w:val="left"/>
              <w:rPr>
                <w:rFonts w:eastAsia="Times New Roman"/>
                <w:color w:val="000000"/>
                <w:kern w:val="0"/>
                <w:szCs w:val="21"/>
              </w:rPr>
            </w:pPr>
          </w:p>
        </w:tc>
        <w:tc>
          <w:tcPr>
            <w:tcW w:w="1077" w:type="dxa"/>
            <w:vAlign w:val="center"/>
          </w:tcPr>
          <w:p w14:paraId="49B89893">
            <w:pPr>
              <w:widowControl/>
              <w:spacing w:line="240" w:lineRule="exact"/>
              <w:jc w:val="center"/>
              <w:rPr>
                <w:rFonts w:eastAsia="Times New Roman"/>
                <w:color w:val="000000"/>
                <w:kern w:val="0"/>
                <w:szCs w:val="21"/>
              </w:rPr>
            </w:pPr>
            <w:r>
              <w:rPr>
                <w:rFonts w:hint="eastAsia" w:ascii="宋体" w:hAnsi="宋体" w:cs="宋体"/>
                <w:color w:val="000000"/>
                <w:kern w:val="0"/>
                <w:szCs w:val="21"/>
              </w:rPr>
              <w:t>生态效</w:t>
            </w:r>
          </w:p>
          <w:p w14:paraId="318407BF">
            <w:pPr>
              <w:widowControl/>
              <w:spacing w:line="240" w:lineRule="exact"/>
              <w:jc w:val="center"/>
              <w:rPr>
                <w:rFonts w:eastAsia="Times New Roman"/>
                <w:color w:val="000000"/>
                <w:kern w:val="0"/>
                <w:szCs w:val="21"/>
              </w:rPr>
            </w:pPr>
            <w:r>
              <w:rPr>
                <w:rFonts w:hint="eastAsia" w:ascii="宋体" w:hAnsi="宋体" w:cs="宋体"/>
                <w:color w:val="000000"/>
                <w:kern w:val="0"/>
                <w:szCs w:val="21"/>
              </w:rPr>
              <w:t>益指标</w:t>
            </w:r>
          </w:p>
        </w:tc>
        <w:tc>
          <w:tcPr>
            <w:tcW w:w="1148" w:type="dxa"/>
            <w:vAlign w:val="center"/>
          </w:tcPr>
          <w:p w14:paraId="0E9AB70E">
            <w:pPr>
              <w:widowControl/>
              <w:spacing w:line="240" w:lineRule="exact"/>
              <w:jc w:val="left"/>
              <w:rPr>
                <w:rFonts w:eastAsia="Times New Roman"/>
                <w:color w:val="000000"/>
                <w:kern w:val="0"/>
                <w:szCs w:val="21"/>
              </w:rPr>
            </w:pPr>
          </w:p>
        </w:tc>
        <w:tc>
          <w:tcPr>
            <w:tcW w:w="1431" w:type="dxa"/>
            <w:vAlign w:val="center"/>
          </w:tcPr>
          <w:p w14:paraId="1A097C77">
            <w:pPr>
              <w:widowControl/>
              <w:spacing w:line="240" w:lineRule="exact"/>
              <w:jc w:val="left"/>
              <w:rPr>
                <w:rFonts w:eastAsia="Times New Roman"/>
                <w:color w:val="000000"/>
                <w:kern w:val="0"/>
                <w:szCs w:val="21"/>
              </w:rPr>
            </w:pPr>
          </w:p>
        </w:tc>
        <w:tc>
          <w:tcPr>
            <w:tcW w:w="925" w:type="dxa"/>
            <w:vAlign w:val="center"/>
          </w:tcPr>
          <w:p w14:paraId="5B1A72E7">
            <w:pPr>
              <w:widowControl/>
              <w:spacing w:line="240" w:lineRule="exact"/>
              <w:jc w:val="left"/>
              <w:rPr>
                <w:rFonts w:eastAsia="Times New Roman"/>
                <w:color w:val="000000"/>
                <w:kern w:val="0"/>
                <w:szCs w:val="21"/>
              </w:rPr>
            </w:pPr>
          </w:p>
        </w:tc>
        <w:tc>
          <w:tcPr>
            <w:tcW w:w="827" w:type="dxa"/>
            <w:vAlign w:val="center"/>
          </w:tcPr>
          <w:p w14:paraId="7C96E442">
            <w:pPr>
              <w:widowControl/>
              <w:spacing w:line="240" w:lineRule="exact"/>
              <w:jc w:val="left"/>
              <w:rPr>
                <w:rFonts w:eastAsia="Times New Roman"/>
                <w:color w:val="000000"/>
                <w:kern w:val="0"/>
                <w:szCs w:val="21"/>
              </w:rPr>
            </w:pPr>
          </w:p>
        </w:tc>
        <w:tc>
          <w:tcPr>
            <w:tcW w:w="872" w:type="dxa"/>
            <w:vAlign w:val="center"/>
          </w:tcPr>
          <w:p w14:paraId="3E2BAA27">
            <w:pPr>
              <w:widowControl/>
              <w:spacing w:line="240" w:lineRule="exact"/>
              <w:jc w:val="left"/>
              <w:rPr>
                <w:rFonts w:eastAsia="Times New Roman"/>
                <w:color w:val="000000"/>
                <w:kern w:val="0"/>
                <w:szCs w:val="21"/>
              </w:rPr>
            </w:pPr>
          </w:p>
        </w:tc>
        <w:tc>
          <w:tcPr>
            <w:tcW w:w="1414" w:type="dxa"/>
            <w:vAlign w:val="center"/>
          </w:tcPr>
          <w:p w14:paraId="4FDBB443">
            <w:pPr>
              <w:widowControl/>
              <w:spacing w:line="240" w:lineRule="exact"/>
              <w:jc w:val="left"/>
              <w:rPr>
                <w:rFonts w:eastAsia="Times New Roman"/>
                <w:color w:val="000000"/>
                <w:kern w:val="0"/>
                <w:szCs w:val="21"/>
              </w:rPr>
            </w:pPr>
          </w:p>
        </w:tc>
      </w:tr>
      <w:tr w14:paraId="480D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40E5DB3D">
            <w:pPr>
              <w:widowControl/>
              <w:spacing w:line="240" w:lineRule="exact"/>
              <w:jc w:val="center"/>
              <w:rPr>
                <w:rFonts w:eastAsia="Times New Roman"/>
                <w:color w:val="000000"/>
                <w:kern w:val="0"/>
                <w:szCs w:val="21"/>
              </w:rPr>
            </w:pPr>
          </w:p>
        </w:tc>
        <w:tc>
          <w:tcPr>
            <w:tcW w:w="1078" w:type="dxa"/>
            <w:vMerge w:val="continue"/>
            <w:vAlign w:val="center"/>
          </w:tcPr>
          <w:p w14:paraId="361773D3">
            <w:pPr>
              <w:widowControl/>
              <w:spacing w:line="240" w:lineRule="exact"/>
              <w:jc w:val="left"/>
              <w:rPr>
                <w:rFonts w:eastAsia="Times New Roman"/>
                <w:color w:val="000000"/>
                <w:kern w:val="0"/>
                <w:szCs w:val="21"/>
              </w:rPr>
            </w:pPr>
          </w:p>
        </w:tc>
        <w:tc>
          <w:tcPr>
            <w:tcW w:w="1077" w:type="dxa"/>
            <w:vAlign w:val="center"/>
          </w:tcPr>
          <w:p w14:paraId="1FE77B53">
            <w:pPr>
              <w:widowControl/>
              <w:spacing w:line="240" w:lineRule="exact"/>
              <w:jc w:val="center"/>
              <w:rPr>
                <w:rFonts w:eastAsia="Times New Roman"/>
                <w:color w:val="000000"/>
                <w:kern w:val="0"/>
                <w:szCs w:val="21"/>
              </w:rPr>
            </w:pPr>
            <w:r>
              <w:rPr>
                <w:rFonts w:hint="eastAsia" w:ascii="宋体" w:hAnsi="宋体" w:cs="宋体"/>
                <w:color w:val="000000"/>
                <w:kern w:val="0"/>
                <w:szCs w:val="21"/>
              </w:rPr>
              <w:t>可持续影响指标</w:t>
            </w:r>
          </w:p>
        </w:tc>
        <w:tc>
          <w:tcPr>
            <w:tcW w:w="1148" w:type="dxa"/>
            <w:vAlign w:val="center"/>
          </w:tcPr>
          <w:p w14:paraId="76ED69C5">
            <w:pPr>
              <w:widowControl/>
              <w:spacing w:line="240" w:lineRule="exact"/>
              <w:jc w:val="center"/>
              <w:rPr>
                <w:rFonts w:eastAsiaTheme="minorEastAsia"/>
                <w:color w:val="000000"/>
                <w:kern w:val="0"/>
                <w:szCs w:val="21"/>
              </w:rPr>
            </w:pPr>
          </w:p>
        </w:tc>
        <w:tc>
          <w:tcPr>
            <w:tcW w:w="1431" w:type="dxa"/>
            <w:vAlign w:val="center"/>
          </w:tcPr>
          <w:p w14:paraId="277CFD1F">
            <w:pPr>
              <w:widowControl/>
              <w:spacing w:line="240" w:lineRule="exact"/>
              <w:jc w:val="center"/>
              <w:rPr>
                <w:rFonts w:eastAsiaTheme="minorEastAsia"/>
                <w:color w:val="000000"/>
                <w:kern w:val="0"/>
                <w:szCs w:val="21"/>
              </w:rPr>
            </w:pPr>
          </w:p>
        </w:tc>
        <w:tc>
          <w:tcPr>
            <w:tcW w:w="925" w:type="dxa"/>
            <w:vAlign w:val="center"/>
          </w:tcPr>
          <w:p w14:paraId="4FA78621">
            <w:pPr>
              <w:widowControl/>
              <w:spacing w:line="240" w:lineRule="exact"/>
              <w:jc w:val="center"/>
              <w:rPr>
                <w:rFonts w:eastAsiaTheme="minorEastAsia"/>
                <w:color w:val="000000"/>
                <w:kern w:val="0"/>
                <w:szCs w:val="21"/>
              </w:rPr>
            </w:pPr>
          </w:p>
        </w:tc>
        <w:tc>
          <w:tcPr>
            <w:tcW w:w="827" w:type="dxa"/>
            <w:vAlign w:val="center"/>
          </w:tcPr>
          <w:p w14:paraId="23623F2A">
            <w:pPr>
              <w:widowControl/>
              <w:spacing w:line="240" w:lineRule="exact"/>
              <w:jc w:val="center"/>
              <w:rPr>
                <w:rFonts w:eastAsiaTheme="minorEastAsia"/>
                <w:color w:val="000000"/>
                <w:kern w:val="0"/>
                <w:szCs w:val="21"/>
              </w:rPr>
            </w:pPr>
          </w:p>
        </w:tc>
        <w:tc>
          <w:tcPr>
            <w:tcW w:w="872" w:type="dxa"/>
            <w:vAlign w:val="center"/>
          </w:tcPr>
          <w:p w14:paraId="20FE97B2">
            <w:pPr>
              <w:widowControl/>
              <w:spacing w:line="240" w:lineRule="exact"/>
              <w:jc w:val="center"/>
              <w:rPr>
                <w:rFonts w:eastAsiaTheme="minorEastAsia"/>
                <w:color w:val="000000"/>
                <w:kern w:val="0"/>
                <w:szCs w:val="21"/>
              </w:rPr>
            </w:pPr>
          </w:p>
        </w:tc>
        <w:tc>
          <w:tcPr>
            <w:tcW w:w="1414" w:type="dxa"/>
            <w:vAlign w:val="center"/>
          </w:tcPr>
          <w:p w14:paraId="6A8B1ADE">
            <w:pPr>
              <w:widowControl/>
              <w:spacing w:line="240" w:lineRule="exact"/>
              <w:jc w:val="left"/>
              <w:rPr>
                <w:rFonts w:eastAsia="Times New Roman"/>
                <w:color w:val="000000"/>
                <w:kern w:val="0"/>
                <w:szCs w:val="21"/>
              </w:rPr>
            </w:pPr>
          </w:p>
        </w:tc>
      </w:tr>
      <w:tr w14:paraId="7B3D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vAlign w:val="center"/>
          </w:tcPr>
          <w:p w14:paraId="01B13C14">
            <w:pPr>
              <w:spacing w:line="240" w:lineRule="exact"/>
              <w:jc w:val="left"/>
              <w:rPr>
                <w:rFonts w:eastAsia="Times New Roman"/>
                <w:color w:val="000000"/>
                <w:kern w:val="0"/>
                <w:szCs w:val="21"/>
              </w:rPr>
            </w:pPr>
          </w:p>
        </w:tc>
        <w:tc>
          <w:tcPr>
            <w:tcW w:w="1078" w:type="dxa"/>
            <w:vAlign w:val="center"/>
          </w:tcPr>
          <w:p w14:paraId="636478DC">
            <w:pPr>
              <w:widowControl/>
              <w:spacing w:line="240" w:lineRule="exact"/>
              <w:jc w:val="center"/>
              <w:rPr>
                <w:rFonts w:eastAsia="Times New Roman"/>
                <w:color w:val="000000"/>
                <w:kern w:val="0"/>
                <w:szCs w:val="21"/>
              </w:rPr>
            </w:pPr>
            <w:r>
              <w:rPr>
                <w:rFonts w:hint="eastAsia" w:ascii="宋体" w:hAnsi="宋体" w:cs="宋体"/>
                <w:color w:val="000000"/>
                <w:kern w:val="0"/>
                <w:szCs w:val="21"/>
              </w:rPr>
              <w:t>满意度</w:t>
            </w:r>
          </w:p>
          <w:p w14:paraId="23BD554A">
            <w:pPr>
              <w:widowControl/>
              <w:spacing w:line="240" w:lineRule="exact"/>
              <w:jc w:val="center"/>
              <w:rPr>
                <w:rFonts w:eastAsia="Times New Roman"/>
                <w:color w:val="000000"/>
                <w:kern w:val="0"/>
                <w:szCs w:val="21"/>
              </w:rPr>
            </w:pPr>
            <w:r>
              <w:rPr>
                <w:rFonts w:hint="eastAsia" w:ascii="宋体" w:hAnsi="宋体" w:cs="宋体"/>
                <w:color w:val="000000"/>
                <w:kern w:val="0"/>
                <w:szCs w:val="21"/>
              </w:rPr>
              <w:t>指标</w:t>
            </w:r>
          </w:p>
          <w:p w14:paraId="188CB52E">
            <w:pPr>
              <w:widowControl/>
              <w:spacing w:line="240" w:lineRule="exact"/>
              <w:jc w:val="center"/>
              <w:rPr>
                <w:rFonts w:eastAsia="Times New Roman"/>
                <w:color w:val="000000"/>
                <w:kern w:val="0"/>
                <w:szCs w:val="21"/>
              </w:rPr>
            </w:pPr>
            <w:r>
              <w:rPr>
                <w:rFonts w:hint="eastAsia" w:ascii="宋体" w:hAnsi="宋体" w:cs="宋体"/>
                <w:color w:val="000000"/>
                <w:kern w:val="0"/>
                <w:szCs w:val="21"/>
              </w:rPr>
              <w:t>（</w:t>
            </w:r>
            <w:r>
              <w:rPr>
                <w:rFonts w:eastAsia="Times New Roman"/>
                <w:color w:val="000000"/>
                <w:kern w:val="0"/>
                <w:szCs w:val="21"/>
              </w:rPr>
              <w:t>10</w:t>
            </w:r>
            <w:r>
              <w:rPr>
                <w:rFonts w:hint="eastAsia" w:ascii="宋体" w:hAnsi="宋体" w:cs="宋体"/>
                <w:color w:val="000000"/>
                <w:kern w:val="0"/>
                <w:szCs w:val="21"/>
              </w:rPr>
              <w:t>分）</w:t>
            </w:r>
          </w:p>
        </w:tc>
        <w:tc>
          <w:tcPr>
            <w:tcW w:w="1077" w:type="dxa"/>
            <w:vAlign w:val="center"/>
          </w:tcPr>
          <w:p w14:paraId="39AB89A1">
            <w:pPr>
              <w:widowControl/>
              <w:spacing w:line="240" w:lineRule="exact"/>
              <w:jc w:val="center"/>
              <w:rPr>
                <w:rFonts w:eastAsia="Times New Roman"/>
                <w:color w:val="000000"/>
                <w:kern w:val="0"/>
                <w:szCs w:val="21"/>
              </w:rPr>
            </w:pPr>
            <w:r>
              <w:rPr>
                <w:rFonts w:hint="eastAsia" w:ascii="宋体" w:hAnsi="宋体" w:cs="宋体"/>
                <w:color w:val="000000"/>
                <w:kern w:val="0"/>
                <w:szCs w:val="21"/>
              </w:rPr>
              <w:t>服务对象满意度指标</w:t>
            </w:r>
          </w:p>
        </w:tc>
        <w:tc>
          <w:tcPr>
            <w:tcW w:w="1148" w:type="dxa"/>
            <w:vAlign w:val="center"/>
          </w:tcPr>
          <w:p w14:paraId="03CDAFFC">
            <w:pPr>
              <w:widowControl/>
              <w:spacing w:line="240" w:lineRule="exact"/>
              <w:jc w:val="left"/>
              <w:rPr>
                <w:rFonts w:eastAsia="Times New Roman"/>
                <w:color w:val="000000"/>
                <w:kern w:val="0"/>
                <w:szCs w:val="21"/>
              </w:rPr>
            </w:pPr>
            <w:r>
              <w:rPr>
                <w:rFonts w:hint="eastAsia" w:ascii="宋体" w:hAnsi="宋体" w:cs="宋体"/>
                <w:color w:val="000000"/>
                <w:kern w:val="0"/>
                <w:szCs w:val="21"/>
              </w:rPr>
              <w:t>社会各界人士满意率</w:t>
            </w:r>
          </w:p>
        </w:tc>
        <w:tc>
          <w:tcPr>
            <w:tcW w:w="1431" w:type="dxa"/>
            <w:vAlign w:val="center"/>
          </w:tcPr>
          <w:p w14:paraId="0D3DF7C4">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90%</w:t>
            </w:r>
          </w:p>
        </w:tc>
        <w:tc>
          <w:tcPr>
            <w:tcW w:w="925" w:type="dxa"/>
            <w:vAlign w:val="center"/>
          </w:tcPr>
          <w:p w14:paraId="28A6CE2A">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100%</w:t>
            </w:r>
          </w:p>
        </w:tc>
        <w:tc>
          <w:tcPr>
            <w:tcW w:w="827" w:type="dxa"/>
            <w:vAlign w:val="center"/>
          </w:tcPr>
          <w:p w14:paraId="7597EA42">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w:t>
            </w:r>
          </w:p>
        </w:tc>
        <w:tc>
          <w:tcPr>
            <w:tcW w:w="872" w:type="dxa"/>
            <w:vAlign w:val="center"/>
          </w:tcPr>
          <w:p w14:paraId="59FD30A5">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w:t>
            </w:r>
          </w:p>
        </w:tc>
        <w:tc>
          <w:tcPr>
            <w:tcW w:w="1414" w:type="dxa"/>
            <w:vAlign w:val="center"/>
          </w:tcPr>
          <w:p w14:paraId="361EF6E7">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r w14:paraId="65C7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8" w:type="dxa"/>
            <w:gridSpan w:val="6"/>
            <w:vAlign w:val="center"/>
          </w:tcPr>
          <w:p w14:paraId="5343D78B">
            <w:pPr>
              <w:widowControl/>
              <w:spacing w:line="240" w:lineRule="exact"/>
              <w:jc w:val="center"/>
              <w:rPr>
                <w:rFonts w:eastAsia="Times New Roman"/>
                <w:color w:val="000000"/>
                <w:kern w:val="0"/>
                <w:szCs w:val="21"/>
              </w:rPr>
            </w:pPr>
            <w:r>
              <w:rPr>
                <w:rFonts w:hint="eastAsia" w:ascii="宋体" w:hAnsi="宋体" w:cs="宋体"/>
                <w:color w:val="000000"/>
                <w:kern w:val="0"/>
                <w:szCs w:val="21"/>
              </w:rPr>
              <w:t>总分</w:t>
            </w:r>
          </w:p>
        </w:tc>
        <w:tc>
          <w:tcPr>
            <w:tcW w:w="827" w:type="dxa"/>
            <w:vAlign w:val="center"/>
          </w:tcPr>
          <w:p w14:paraId="671EA8AF">
            <w:pPr>
              <w:widowControl/>
              <w:spacing w:line="240" w:lineRule="exact"/>
              <w:jc w:val="center"/>
              <w:rPr>
                <w:rFonts w:eastAsia="Times New Roman"/>
                <w:color w:val="000000"/>
                <w:kern w:val="0"/>
                <w:szCs w:val="21"/>
              </w:rPr>
            </w:pPr>
            <w:r>
              <w:rPr>
                <w:rFonts w:eastAsia="Times New Roman"/>
                <w:color w:val="000000"/>
                <w:kern w:val="0"/>
                <w:szCs w:val="21"/>
              </w:rPr>
              <w:t>100</w:t>
            </w:r>
          </w:p>
        </w:tc>
        <w:tc>
          <w:tcPr>
            <w:tcW w:w="872" w:type="dxa"/>
            <w:vAlign w:val="center"/>
          </w:tcPr>
          <w:p w14:paraId="6D2913FF">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r>
              <w:rPr>
                <w:rFonts w:eastAsia="Times New Roman"/>
                <w:color w:val="000000"/>
                <w:kern w:val="0"/>
                <w:szCs w:val="21"/>
              </w:rPr>
              <w:t>100</w:t>
            </w:r>
          </w:p>
        </w:tc>
        <w:tc>
          <w:tcPr>
            <w:tcW w:w="1414" w:type="dxa"/>
            <w:vAlign w:val="center"/>
          </w:tcPr>
          <w:p w14:paraId="3B969816">
            <w:pPr>
              <w:widowControl/>
              <w:spacing w:line="240" w:lineRule="exact"/>
              <w:jc w:val="left"/>
              <w:rPr>
                <w:rFonts w:eastAsia="Times New Roman"/>
                <w:color w:val="000000"/>
                <w:kern w:val="0"/>
                <w:szCs w:val="21"/>
              </w:rPr>
            </w:pPr>
            <w:r>
              <w:rPr>
                <w:rFonts w:hint="eastAsia" w:ascii="宋体" w:hAnsi="宋体" w:cs="宋体"/>
                <w:color w:val="000000"/>
                <w:kern w:val="0"/>
                <w:szCs w:val="21"/>
              </w:rPr>
              <w:t>　</w:t>
            </w:r>
          </w:p>
        </w:tc>
      </w:tr>
    </w:tbl>
    <w:p w14:paraId="5B5D47E1">
      <w:pPr>
        <w:widowControl/>
        <w:spacing w:line="240" w:lineRule="exact"/>
        <w:jc w:val="center"/>
        <w:rPr>
          <w:rFonts w:eastAsia="黑体"/>
          <w:sz w:val="32"/>
          <w:szCs w:val="32"/>
        </w:rPr>
      </w:pPr>
    </w:p>
    <w:p w14:paraId="1FE06F5E">
      <w:pPr>
        <w:widowControl/>
        <w:jc w:val="center"/>
        <w:rPr>
          <w:rFonts w:eastAsia="黑体"/>
          <w:sz w:val="32"/>
          <w:szCs w:val="32"/>
        </w:rPr>
      </w:pPr>
    </w:p>
    <w:p w14:paraId="77FF0E7C">
      <w:pPr>
        <w:widowControl/>
        <w:ind w:left="93"/>
        <w:rPr>
          <w:rFonts w:eastAsia="黑体"/>
          <w:sz w:val="32"/>
          <w:szCs w:val="32"/>
        </w:rPr>
      </w:pPr>
      <w:r>
        <w:rPr>
          <w:rFonts w:hint="eastAsia" w:eastAsia="黑体"/>
          <w:sz w:val="32"/>
          <w:szCs w:val="32"/>
        </w:rPr>
        <w:t>附件</w:t>
      </w:r>
      <w:r>
        <w:rPr>
          <w:rFonts w:eastAsia="黑体"/>
          <w:sz w:val="32"/>
          <w:szCs w:val="32"/>
        </w:rPr>
        <w:t>4</w:t>
      </w:r>
    </w:p>
    <w:p w14:paraId="5FBEBA4F">
      <w:pPr>
        <w:widowControl/>
        <w:ind w:left="93"/>
        <w:jc w:val="center"/>
        <w:rPr>
          <w:rFonts w:asciiTheme="majorEastAsia" w:hAnsiTheme="majorEastAsia" w:eastAsiaTheme="majorEastAsia"/>
          <w:b/>
          <w:kern w:val="0"/>
          <w:sz w:val="32"/>
          <w:szCs w:val="32"/>
        </w:rPr>
      </w:pPr>
      <w:r>
        <w:rPr>
          <w:rFonts w:hint="eastAsia" w:asciiTheme="majorEastAsia" w:hAnsiTheme="majorEastAsia" w:eastAsiaTheme="majorEastAsia"/>
          <w:b/>
          <w:kern w:val="0"/>
          <w:sz w:val="32"/>
          <w:szCs w:val="32"/>
        </w:rPr>
        <w:t>江永县物资办2025年财政专项（项目）资金绩效评价表</w:t>
      </w:r>
    </w:p>
    <w:tbl>
      <w:tblPr>
        <w:tblStyle w:val="6"/>
        <w:tblW w:w="10608" w:type="dxa"/>
        <w:jc w:val="center"/>
        <w:tblLayout w:type="fixed"/>
        <w:tblCellMar>
          <w:top w:w="0" w:type="dxa"/>
          <w:left w:w="108" w:type="dxa"/>
          <w:bottom w:w="0" w:type="dxa"/>
          <w:right w:w="108" w:type="dxa"/>
        </w:tblCellMar>
      </w:tblPr>
      <w:tblGrid>
        <w:gridCol w:w="360"/>
        <w:gridCol w:w="296"/>
        <w:gridCol w:w="414"/>
        <w:gridCol w:w="296"/>
        <w:gridCol w:w="979"/>
        <w:gridCol w:w="296"/>
        <w:gridCol w:w="2784"/>
        <w:gridCol w:w="296"/>
        <w:gridCol w:w="4206"/>
        <w:gridCol w:w="296"/>
        <w:gridCol w:w="89"/>
        <w:gridCol w:w="296"/>
      </w:tblGrid>
      <w:tr w14:paraId="18F01DA8">
        <w:tblPrEx>
          <w:tblCellMar>
            <w:top w:w="0" w:type="dxa"/>
            <w:left w:w="108" w:type="dxa"/>
            <w:bottom w:w="0" w:type="dxa"/>
            <w:right w:w="108" w:type="dxa"/>
          </w:tblCellMar>
        </w:tblPrEx>
        <w:trPr>
          <w:jc w:val="center"/>
        </w:trPr>
        <w:tc>
          <w:tcPr>
            <w:tcW w:w="656" w:type="dxa"/>
            <w:gridSpan w:val="2"/>
            <w:tcBorders>
              <w:top w:val="single" w:color="auto" w:sz="4" w:space="0"/>
              <w:left w:val="single" w:color="auto" w:sz="4" w:space="0"/>
              <w:bottom w:val="nil"/>
              <w:right w:val="single" w:color="auto" w:sz="4" w:space="0"/>
            </w:tcBorders>
            <w:vAlign w:val="center"/>
          </w:tcPr>
          <w:p w14:paraId="66520224">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一级</w:t>
            </w:r>
          </w:p>
        </w:tc>
        <w:tc>
          <w:tcPr>
            <w:tcW w:w="710" w:type="dxa"/>
            <w:gridSpan w:val="2"/>
            <w:tcBorders>
              <w:top w:val="single" w:color="auto" w:sz="4" w:space="0"/>
              <w:left w:val="nil"/>
              <w:bottom w:val="nil"/>
              <w:right w:val="single" w:color="auto" w:sz="4" w:space="0"/>
            </w:tcBorders>
            <w:vAlign w:val="center"/>
          </w:tcPr>
          <w:p w14:paraId="7DBE1485">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二级</w:t>
            </w:r>
          </w:p>
        </w:tc>
        <w:tc>
          <w:tcPr>
            <w:tcW w:w="1275" w:type="dxa"/>
            <w:gridSpan w:val="2"/>
            <w:vMerge w:val="restart"/>
            <w:tcBorders>
              <w:top w:val="single" w:color="auto" w:sz="4" w:space="0"/>
              <w:left w:val="nil"/>
              <w:bottom w:val="single" w:color="000000" w:sz="4" w:space="0"/>
              <w:right w:val="single" w:color="auto" w:sz="4" w:space="0"/>
            </w:tcBorders>
            <w:vAlign w:val="center"/>
          </w:tcPr>
          <w:p w14:paraId="3F323432">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三级指标</w:t>
            </w:r>
          </w:p>
        </w:tc>
        <w:tc>
          <w:tcPr>
            <w:tcW w:w="3080" w:type="dxa"/>
            <w:gridSpan w:val="2"/>
            <w:vMerge w:val="restart"/>
            <w:tcBorders>
              <w:top w:val="single" w:color="auto" w:sz="4" w:space="0"/>
              <w:left w:val="nil"/>
              <w:bottom w:val="single" w:color="000000" w:sz="4" w:space="0"/>
              <w:right w:val="single" w:color="auto" w:sz="4" w:space="0"/>
            </w:tcBorders>
            <w:vAlign w:val="center"/>
          </w:tcPr>
          <w:p w14:paraId="409FF9AF">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指标解释</w:t>
            </w:r>
          </w:p>
        </w:tc>
        <w:tc>
          <w:tcPr>
            <w:tcW w:w="4502" w:type="dxa"/>
            <w:gridSpan w:val="2"/>
            <w:vMerge w:val="restart"/>
            <w:tcBorders>
              <w:top w:val="single" w:color="auto" w:sz="4" w:space="0"/>
              <w:left w:val="nil"/>
              <w:bottom w:val="single" w:color="000000" w:sz="4" w:space="0"/>
              <w:right w:val="single" w:color="auto" w:sz="4" w:space="0"/>
            </w:tcBorders>
            <w:vAlign w:val="center"/>
          </w:tcPr>
          <w:p w14:paraId="099C14F6">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指标说明</w:t>
            </w:r>
          </w:p>
        </w:tc>
        <w:tc>
          <w:tcPr>
            <w:tcW w:w="385" w:type="dxa"/>
            <w:gridSpan w:val="2"/>
            <w:vMerge w:val="restart"/>
            <w:tcBorders>
              <w:top w:val="single" w:color="auto" w:sz="4" w:space="0"/>
              <w:left w:val="nil"/>
              <w:bottom w:val="nil"/>
              <w:right w:val="single" w:color="auto" w:sz="4" w:space="0"/>
            </w:tcBorders>
            <w:vAlign w:val="center"/>
          </w:tcPr>
          <w:p w14:paraId="76530BA0">
            <w:pPr>
              <w:widowControl/>
              <w:spacing w:line="240" w:lineRule="exact"/>
              <w:jc w:val="center"/>
              <w:rPr>
                <w:rFonts w:eastAsia="Times New Roman"/>
                <w:b/>
                <w:bCs/>
                <w:color w:val="000000"/>
                <w:kern w:val="0"/>
                <w:sz w:val="20"/>
                <w:szCs w:val="20"/>
              </w:rPr>
            </w:pPr>
            <w:r>
              <w:rPr>
                <w:rFonts w:hint="eastAsia"/>
                <w:b/>
                <w:bCs/>
                <w:color w:val="000000"/>
                <w:kern w:val="0"/>
                <w:sz w:val="20"/>
                <w:szCs w:val="20"/>
              </w:rPr>
              <w:t>得分</w:t>
            </w:r>
          </w:p>
        </w:tc>
      </w:tr>
      <w:tr w14:paraId="3C569B06">
        <w:tblPrEx>
          <w:tblCellMar>
            <w:top w:w="0" w:type="dxa"/>
            <w:left w:w="108" w:type="dxa"/>
            <w:bottom w:w="0" w:type="dxa"/>
            <w:right w:w="108" w:type="dxa"/>
          </w:tblCellMar>
        </w:tblPrEx>
        <w:trPr>
          <w:trHeight w:val="391" w:hRule="atLeast"/>
          <w:jc w:val="center"/>
        </w:trPr>
        <w:tc>
          <w:tcPr>
            <w:tcW w:w="656" w:type="dxa"/>
            <w:gridSpan w:val="2"/>
            <w:tcBorders>
              <w:top w:val="nil"/>
              <w:left w:val="single" w:color="auto" w:sz="4" w:space="0"/>
              <w:bottom w:val="single" w:color="auto" w:sz="4" w:space="0"/>
              <w:right w:val="single" w:color="auto" w:sz="4" w:space="0"/>
            </w:tcBorders>
            <w:vAlign w:val="center"/>
          </w:tcPr>
          <w:p w14:paraId="0C5CBDE9">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指标</w:t>
            </w:r>
          </w:p>
        </w:tc>
        <w:tc>
          <w:tcPr>
            <w:tcW w:w="710" w:type="dxa"/>
            <w:gridSpan w:val="2"/>
            <w:tcBorders>
              <w:top w:val="nil"/>
              <w:left w:val="nil"/>
              <w:bottom w:val="single" w:color="auto" w:sz="4" w:space="0"/>
              <w:right w:val="single" w:color="auto" w:sz="4" w:space="0"/>
            </w:tcBorders>
            <w:vAlign w:val="center"/>
          </w:tcPr>
          <w:p w14:paraId="6B852BF6">
            <w:pPr>
              <w:widowControl/>
              <w:spacing w:line="240" w:lineRule="exact"/>
              <w:jc w:val="center"/>
              <w:rPr>
                <w:rFonts w:eastAsia="Times New Roman"/>
                <w:b/>
                <w:bCs/>
                <w:color w:val="000000"/>
                <w:kern w:val="0"/>
                <w:sz w:val="20"/>
                <w:szCs w:val="20"/>
              </w:rPr>
            </w:pPr>
            <w:r>
              <w:rPr>
                <w:rFonts w:hint="eastAsia" w:ascii="宋体" w:hAnsi="宋体" w:cs="宋体"/>
                <w:b/>
                <w:bCs/>
                <w:color w:val="000000"/>
                <w:kern w:val="0"/>
                <w:sz w:val="20"/>
                <w:szCs w:val="20"/>
              </w:rPr>
              <w:t>指标</w:t>
            </w:r>
          </w:p>
        </w:tc>
        <w:tc>
          <w:tcPr>
            <w:tcW w:w="1275" w:type="dxa"/>
            <w:gridSpan w:val="2"/>
            <w:vMerge w:val="continue"/>
            <w:tcBorders>
              <w:top w:val="single" w:color="auto" w:sz="4" w:space="0"/>
              <w:left w:val="nil"/>
              <w:bottom w:val="single" w:color="000000" w:sz="4" w:space="0"/>
              <w:right w:val="single" w:color="auto" w:sz="4" w:space="0"/>
            </w:tcBorders>
            <w:vAlign w:val="center"/>
          </w:tcPr>
          <w:p w14:paraId="6EF8B6FA">
            <w:pPr>
              <w:widowControl/>
              <w:spacing w:line="240" w:lineRule="exact"/>
              <w:jc w:val="left"/>
              <w:rPr>
                <w:rFonts w:eastAsia="Times New Roman"/>
                <w:b/>
                <w:bCs/>
                <w:color w:val="000000"/>
                <w:kern w:val="0"/>
                <w:sz w:val="20"/>
                <w:szCs w:val="20"/>
              </w:rPr>
            </w:pPr>
          </w:p>
        </w:tc>
        <w:tc>
          <w:tcPr>
            <w:tcW w:w="3080" w:type="dxa"/>
            <w:gridSpan w:val="2"/>
            <w:vMerge w:val="continue"/>
            <w:tcBorders>
              <w:top w:val="single" w:color="auto" w:sz="4" w:space="0"/>
              <w:left w:val="nil"/>
              <w:bottom w:val="single" w:color="000000" w:sz="4" w:space="0"/>
              <w:right w:val="single" w:color="auto" w:sz="4" w:space="0"/>
            </w:tcBorders>
            <w:vAlign w:val="center"/>
          </w:tcPr>
          <w:p w14:paraId="725655E3">
            <w:pPr>
              <w:widowControl/>
              <w:spacing w:line="240" w:lineRule="exact"/>
              <w:jc w:val="left"/>
              <w:rPr>
                <w:rFonts w:eastAsia="Times New Roman"/>
                <w:b/>
                <w:bCs/>
                <w:color w:val="000000"/>
                <w:kern w:val="0"/>
                <w:sz w:val="20"/>
                <w:szCs w:val="20"/>
              </w:rPr>
            </w:pPr>
          </w:p>
        </w:tc>
        <w:tc>
          <w:tcPr>
            <w:tcW w:w="4502" w:type="dxa"/>
            <w:gridSpan w:val="2"/>
            <w:vMerge w:val="continue"/>
            <w:tcBorders>
              <w:top w:val="single" w:color="auto" w:sz="4" w:space="0"/>
              <w:left w:val="nil"/>
              <w:bottom w:val="single" w:color="000000" w:sz="4" w:space="0"/>
              <w:right w:val="single" w:color="auto" w:sz="4" w:space="0"/>
            </w:tcBorders>
            <w:vAlign w:val="center"/>
          </w:tcPr>
          <w:p w14:paraId="4536DD81">
            <w:pPr>
              <w:widowControl/>
              <w:spacing w:line="240" w:lineRule="exact"/>
              <w:jc w:val="left"/>
              <w:rPr>
                <w:rFonts w:eastAsia="Times New Roman"/>
                <w:b/>
                <w:bCs/>
                <w:color w:val="000000"/>
                <w:kern w:val="0"/>
                <w:sz w:val="20"/>
                <w:szCs w:val="20"/>
              </w:rPr>
            </w:pPr>
          </w:p>
        </w:tc>
        <w:tc>
          <w:tcPr>
            <w:tcW w:w="385" w:type="dxa"/>
            <w:gridSpan w:val="2"/>
            <w:vMerge w:val="continue"/>
            <w:tcBorders>
              <w:top w:val="single" w:color="auto" w:sz="4" w:space="0"/>
              <w:left w:val="nil"/>
              <w:bottom w:val="nil"/>
              <w:right w:val="single" w:color="auto" w:sz="4" w:space="0"/>
            </w:tcBorders>
            <w:vAlign w:val="center"/>
          </w:tcPr>
          <w:p w14:paraId="53B933A3">
            <w:pPr>
              <w:widowControl/>
              <w:spacing w:line="240" w:lineRule="exact"/>
              <w:jc w:val="left"/>
              <w:rPr>
                <w:rFonts w:eastAsia="Times New Roman"/>
                <w:b/>
                <w:bCs/>
                <w:color w:val="000000"/>
                <w:kern w:val="0"/>
                <w:sz w:val="20"/>
                <w:szCs w:val="20"/>
              </w:rPr>
            </w:pPr>
          </w:p>
        </w:tc>
      </w:tr>
      <w:tr w14:paraId="6D983AF0">
        <w:tblPrEx>
          <w:tblCellMar>
            <w:top w:w="0" w:type="dxa"/>
            <w:left w:w="108" w:type="dxa"/>
            <w:bottom w:w="0" w:type="dxa"/>
            <w:right w:w="108" w:type="dxa"/>
          </w:tblCellMar>
        </w:tblPrEx>
        <w:trPr>
          <w:gridAfter w:val="1"/>
          <w:wAfter w:w="296" w:type="dxa"/>
          <w:jc w:val="center"/>
        </w:trPr>
        <w:tc>
          <w:tcPr>
            <w:tcW w:w="360" w:type="dxa"/>
            <w:vMerge w:val="restart"/>
            <w:tcBorders>
              <w:top w:val="nil"/>
              <w:left w:val="single" w:color="auto" w:sz="4" w:space="0"/>
              <w:bottom w:val="single" w:color="000000" w:sz="4" w:space="0"/>
              <w:right w:val="single" w:color="auto" w:sz="4" w:space="0"/>
            </w:tcBorders>
            <w:vAlign w:val="center"/>
          </w:tcPr>
          <w:p w14:paraId="2E5778E1">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投入</w:t>
            </w:r>
          </w:p>
          <w:p w14:paraId="4566D1E4">
            <w:pPr>
              <w:widowControl/>
              <w:spacing w:line="240" w:lineRule="exact"/>
              <w:jc w:val="center"/>
              <w:rPr>
                <w:rFonts w:ascii="宋体"/>
                <w:color w:val="000000"/>
                <w:kern w:val="0"/>
                <w:sz w:val="24"/>
              </w:rPr>
            </w:pPr>
            <w:r>
              <w:rPr>
                <w:rFonts w:hint="eastAsia" w:ascii="FangSong_GB2312" w:hAnsi="宋体"/>
                <w:color w:val="000000"/>
                <w:kern w:val="0"/>
                <w:sz w:val="20"/>
                <w:szCs w:val="20"/>
              </w:rPr>
              <w:t>（</w:t>
            </w:r>
            <w:r>
              <w:rPr>
                <w:rFonts w:ascii="FangSong_GB2312" w:hAnsi="宋体"/>
                <w:color w:val="000000"/>
                <w:kern w:val="0"/>
                <w:sz w:val="20"/>
                <w:szCs w:val="20"/>
              </w:rPr>
              <w:t>20</w:t>
            </w:r>
            <w:r>
              <w:rPr>
                <w:rFonts w:hint="eastAsia" w:ascii="FangSong_GB2312" w:hAnsi="宋体"/>
                <w:color w:val="000000"/>
                <w:kern w:val="0"/>
                <w:sz w:val="20"/>
                <w:szCs w:val="20"/>
              </w:rPr>
              <w:t>分）</w:t>
            </w:r>
          </w:p>
        </w:tc>
        <w:tc>
          <w:tcPr>
            <w:tcW w:w="710" w:type="dxa"/>
            <w:gridSpan w:val="2"/>
            <w:vMerge w:val="restart"/>
            <w:tcBorders>
              <w:top w:val="nil"/>
              <w:left w:val="nil"/>
              <w:bottom w:val="single" w:color="000000" w:sz="4" w:space="0"/>
              <w:right w:val="single" w:color="auto" w:sz="4" w:space="0"/>
            </w:tcBorders>
            <w:vAlign w:val="center"/>
          </w:tcPr>
          <w:p w14:paraId="40C81029">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项目立项</w:t>
            </w:r>
          </w:p>
          <w:p w14:paraId="0F31F25B">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12</w:t>
            </w:r>
            <w:r>
              <w:rPr>
                <w:rFonts w:hint="eastAsia" w:ascii="FangSong_GB2312" w:hAnsi="宋体"/>
                <w:color w:val="000000"/>
                <w:kern w:val="0"/>
                <w:sz w:val="20"/>
                <w:szCs w:val="20"/>
              </w:rPr>
              <w:t>分）</w:t>
            </w:r>
          </w:p>
        </w:tc>
        <w:tc>
          <w:tcPr>
            <w:tcW w:w="1275" w:type="dxa"/>
            <w:gridSpan w:val="2"/>
            <w:vMerge w:val="restart"/>
            <w:tcBorders>
              <w:top w:val="nil"/>
              <w:left w:val="nil"/>
              <w:bottom w:val="single" w:color="000000" w:sz="4" w:space="0"/>
              <w:right w:val="single" w:color="auto" w:sz="4" w:space="0"/>
            </w:tcBorders>
            <w:vAlign w:val="center"/>
          </w:tcPr>
          <w:p w14:paraId="3DB62270">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项目立项规范性</w:t>
            </w:r>
          </w:p>
          <w:p w14:paraId="01B7C1DF">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7EB8C80D">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项目的申请、设立过程是否符合相关要求，用以反映和考核项目立项的规范情况。</w:t>
            </w:r>
          </w:p>
        </w:tc>
        <w:tc>
          <w:tcPr>
            <w:tcW w:w="4502" w:type="dxa"/>
            <w:gridSpan w:val="2"/>
            <w:tcBorders>
              <w:top w:val="nil"/>
              <w:left w:val="nil"/>
              <w:bottom w:val="nil"/>
              <w:right w:val="single" w:color="auto" w:sz="4" w:space="0"/>
            </w:tcBorders>
            <w:vAlign w:val="center"/>
          </w:tcPr>
          <w:p w14:paraId="40B7595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7D5C09E6">
            <w:pPr>
              <w:widowControl/>
              <w:spacing w:line="240" w:lineRule="exact"/>
              <w:rPr>
                <w:rFonts w:ascii="宋体"/>
                <w:color w:val="000000"/>
                <w:kern w:val="0"/>
                <w:sz w:val="24"/>
              </w:rPr>
            </w:pPr>
          </w:p>
        </w:tc>
      </w:tr>
      <w:tr w14:paraId="14D1ADC9">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4DB1F782">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2EB8C521">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2D91709F">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615F1B3C">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195F9252">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①项目是否按照规定的程序申请设立；</w:t>
            </w:r>
          </w:p>
        </w:tc>
        <w:tc>
          <w:tcPr>
            <w:tcW w:w="385" w:type="dxa"/>
            <w:gridSpan w:val="2"/>
            <w:tcBorders>
              <w:top w:val="nil"/>
              <w:left w:val="nil"/>
              <w:bottom w:val="nil"/>
              <w:right w:val="single" w:color="auto" w:sz="4" w:space="0"/>
            </w:tcBorders>
          </w:tcPr>
          <w:p w14:paraId="38B20940">
            <w:pPr>
              <w:widowControl/>
              <w:spacing w:line="240" w:lineRule="exact"/>
              <w:rPr>
                <w:rFonts w:ascii="宋体"/>
                <w:color w:val="000000"/>
                <w:kern w:val="0"/>
                <w:sz w:val="24"/>
              </w:rPr>
            </w:pPr>
          </w:p>
        </w:tc>
      </w:tr>
      <w:tr w14:paraId="6D0689FE">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7D381F74">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1F4F78D4">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1AB1CCF7">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351EBAD3">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28DAC3E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②所提交的文件、材料是否符合相关要求；</w:t>
            </w:r>
          </w:p>
        </w:tc>
        <w:tc>
          <w:tcPr>
            <w:tcW w:w="385" w:type="dxa"/>
            <w:gridSpan w:val="2"/>
            <w:tcBorders>
              <w:top w:val="nil"/>
              <w:left w:val="nil"/>
              <w:bottom w:val="nil"/>
              <w:right w:val="single" w:color="auto" w:sz="4" w:space="0"/>
            </w:tcBorders>
          </w:tcPr>
          <w:p w14:paraId="6989DFDA">
            <w:pPr>
              <w:widowControl/>
              <w:spacing w:line="240" w:lineRule="exact"/>
              <w:rPr>
                <w:rFonts w:ascii="宋体"/>
                <w:color w:val="000000"/>
                <w:kern w:val="0"/>
                <w:sz w:val="24"/>
              </w:rPr>
            </w:pPr>
          </w:p>
        </w:tc>
      </w:tr>
      <w:tr w14:paraId="604F0207">
        <w:tblPrEx>
          <w:tblCellMar>
            <w:top w:w="0" w:type="dxa"/>
            <w:left w:w="108" w:type="dxa"/>
            <w:bottom w:w="0" w:type="dxa"/>
            <w:right w:w="108" w:type="dxa"/>
          </w:tblCellMar>
        </w:tblPrEx>
        <w:trPr>
          <w:gridAfter w:val="1"/>
          <w:wAfter w:w="296" w:type="dxa"/>
          <w:trHeight w:val="948" w:hRule="atLeast"/>
          <w:jc w:val="center"/>
        </w:trPr>
        <w:tc>
          <w:tcPr>
            <w:tcW w:w="360" w:type="dxa"/>
            <w:vMerge w:val="continue"/>
            <w:tcBorders>
              <w:top w:val="nil"/>
              <w:left w:val="single" w:color="auto" w:sz="4" w:space="0"/>
              <w:bottom w:val="single" w:color="000000" w:sz="4" w:space="0"/>
              <w:right w:val="single" w:color="auto" w:sz="4" w:space="0"/>
            </w:tcBorders>
            <w:vAlign w:val="center"/>
          </w:tcPr>
          <w:p w14:paraId="3826BA3D">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79527036">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CF9E431">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B64253E">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344CD7E8">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③事前是否已经过必要的可行性研究、专家论证、风险评估、集体决策等。</w:t>
            </w:r>
          </w:p>
        </w:tc>
        <w:tc>
          <w:tcPr>
            <w:tcW w:w="385" w:type="dxa"/>
            <w:gridSpan w:val="2"/>
            <w:tcBorders>
              <w:top w:val="nil"/>
              <w:left w:val="nil"/>
              <w:bottom w:val="single" w:color="auto" w:sz="4" w:space="0"/>
              <w:right w:val="single" w:color="auto" w:sz="4" w:space="0"/>
            </w:tcBorders>
          </w:tcPr>
          <w:p w14:paraId="55777914">
            <w:pPr>
              <w:widowControl/>
              <w:spacing w:line="240" w:lineRule="exact"/>
              <w:rPr>
                <w:rFonts w:ascii="宋体"/>
                <w:color w:val="000000"/>
                <w:kern w:val="0"/>
                <w:sz w:val="24"/>
              </w:rPr>
            </w:pPr>
            <w:r>
              <w:rPr>
                <w:rFonts w:ascii="宋体" w:hAnsi="宋体"/>
                <w:color w:val="000000"/>
                <w:kern w:val="0"/>
                <w:sz w:val="24"/>
              </w:rPr>
              <w:t>4</w:t>
            </w:r>
          </w:p>
        </w:tc>
      </w:tr>
      <w:tr w14:paraId="5401F71C">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058A5B7B">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790C4912">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715FE100">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绩效目标合理性</w:t>
            </w:r>
          </w:p>
          <w:p w14:paraId="3717E18A">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796070B6">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项目所设定的绩效目标是否依据充分，是否符合客观实际，用以反映和考核项目绩效目标与项目实施的相符情况。</w:t>
            </w:r>
          </w:p>
        </w:tc>
        <w:tc>
          <w:tcPr>
            <w:tcW w:w="4502" w:type="dxa"/>
            <w:gridSpan w:val="2"/>
            <w:tcBorders>
              <w:top w:val="nil"/>
              <w:left w:val="nil"/>
              <w:bottom w:val="nil"/>
              <w:right w:val="single" w:color="auto" w:sz="4" w:space="0"/>
            </w:tcBorders>
            <w:vAlign w:val="center"/>
          </w:tcPr>
          <w:p w14:paraId="78540553">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074B2E78">
            <w:pPr>
              <w:widowControl/>
              <w:spacing w:line="240" w:lineRule="exact"/>
              <w:rPr>
                <w:rFonts w:ascii="宋体"/>
                <w:color w:val="000000"/>
                <w:kern w:val="0"/>
                <w:sz w:val="24"/>
              </w:rPr>
            </w:pPr>
          </w:p>
        </w:tc>
      </w:tr>
      <w:tr w14:paraId="026E9A71">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4724B6B4">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18AAD315">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AD114A8">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3DD6CB4">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2FEA37C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①是否符合国家相关法律法规，国民经济发展规划和党委政府决策；</w:t>
            </w:r>
          </w:p>
        </w:tc>
        <w:tc>
          <w:tcPr>
            <w:tcW w:w="385" w:type="dxa"/>
            <w:gridSpan w:val="2"/>
            <w:tcBorders>
              <w:top w:val="nil"/>
              <w:left w:val="nil"/>
              <w:bottom w:val="nil"/>
              <w:right w:val="single" w:color="auto" w:sz="4" w:space="0"/>
            </w:tcBorders>
          </w:tcPr>
          <w:p w14:paraId="7AE9F027">
            <w:pPr>
              <w:widowControl/>
              <w:spacing w:line="240" w:lineRule="exact"/>
              <w:rPr>
                <w:rFonts w:ascii="宋体"/>
                <w:color w:val="000000"/>
                <w:kern w:val="0"/>
                <w:sz w:val="24"/>
              </w:rPr>
            </w:pPr>
          </w:p>
        </w:tc>
      </w:tr>
      <w:tr w14:paraId="3CEE41A0">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3A8A888D">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5722218B">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D57C1C0">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3F414D0">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3D9E8E91">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②是否与项目实施单位或委托单位职责密切相关；</w:t>
            </w:r>
          </w:p>
        </w:tc>
        <w:tc>
          <w:tcPr>
            <w:tcW w:w="385" w:type="dxa"/>
            <w:gridSpan w:val="2"/>
            <w:tcBorders>
              <w:top w:val="nil"/>
              <w:left w:val="nil"/>
              <w:bottom w:val="nil"/>
              <w:right w:val="single" w:color="auto" w:sz="4" w:space="0"/>
            </w:tcBorders>
          </w:tcPr>
          <w:p w14:paraId="4A97C2FD">
            <w:pPr>
              <w:widowControl/>
              <w:spacing w:line="240" w:lineRule="exact"/>
              <w:rPr>
                <w:rFonts w:ascii="宋体"/>
                <w:color w:val="000000"/>
                <w:kern w:val="0"/>
                <w:sz w:val="24"/>
              </w:rPr>
            </w:pPr>
            <w:r>
              <w:rPr>
                <w:rFonts w:ascii="宋体" w:hAnsi="宋体"/>
                <w:color w:val="000000"/>
                <w:kern w:val="0"/>
                <w:sz w:val="24"/>
              </w:rPr>
              <w:t>4</w:t>
            </w:r>
          </w:p>
        </w:tc>
      </w:tr>
      <w:tr w14:paraId="0B6631B2">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2C3B0D43">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6DD76F72">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0A417B5">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17A45EB">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3CA96057">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③项目是否为促进事业发展所必需；</w:t>
            </w:r>
          </w:p>
        </w:tc>
        <w:tc>
          <w:tcPr>
            <w:tcW w:w="385" w:type="dxa"/>
            <w:gridSpan w:val="2"/>
            <w:tcBorders>
              <w:top w:val="nil"/>
              <w:left w:val="nil"/>
              <w:bottom w:val="nil"/>
              <w:right w:val="single" w:color="auto" w:sz="4" w:space="0"/>
            </w:tcBorders>
          </w:tcPr>
          <w:p w14:paraId="2FF508AE">
            <w:pPr>
              <w:widowControl/>
              <w:spacing w:line="240" w:lineRule="exact"/>
              <w:rPr>
                <w:rFonts w:ascii="宋体"/>
                <w:color w:val="000000"/>
                <w:kern w:val="0"/>
                <w:sz w:val="24"/>
              </w:rPr>
            </w:pPr>
          </w:p>
        </w:tc>
      </w:tr>
      <w:tr w14:paraId="0E148F33">
        <w:tblPrEx>
          <w:tblCellMar>
            <w:top w:w="0" w:type="dxa"/>
            <w:left w:w="108" w:type="dxa"/>
            <w:bottom w:w="0" w:type="dxa"/>
            <w:right w:w="108" w:type="dxa"/>
          </w:tblCellMar>
        </w:tblPrEx>
        <w:trPr>
          <w:gridAfter w:val="1"/>
          <w:wAfter w:w="296" w:type="dxa"/>
          <w:trHeight w:val="826" w:hRule="atLeast"/>
          <w:jc w:val="center"/>
        </w:trPr>
        <w:tc>
          <w:tcPr>
            <w:tcW w:w="360" w:type="dxa"/>
            <w:vMerge w:val="continue"/>
            <w:tcBorders>
              <w:top w:val="nil"/>
              <w:left w:val="single" w:color="auto" w:sz="4" w:space="0"/>
              <w:bottom w:val="single" w:color="000000" w:sz="4" w:space="0"/>
              <w:right w:val="single" w:color="auto" w:sz="4" w:space="0"/>
            </w:tcBorders>
            <w:vAlign w:val="center"/>
          </w:tcPr>
          <w:p w14:paraId="56399E1C">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54DD0A55">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054071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7FEB045">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782550C3">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④项目预期产出效益和效果是否符合正常的业绩水平。</w:t>
            </w:r>
          </w:p>
        </w:tc>
        <w:tc>
          <w:tcPr>
            <w:tcW w:w="385" w:type="dxa"/>
            <w:gridSpan w:val="2"/>
            <w:tcBorders>
              <w:top w:val="nil"/>
              <w:left w:val="nil"/>
              <w:bottom w:val="single" w:color="auto" w:sz="4" w:space="0"/>
              <w:right w:val="single" w:color="auto" w:sz="4" w:space="0"/>
            </w:tcBorders>
          </w:tcPr>
          <w:p w14:paraId="5245B3F6">
            <w:pPr>
              <w:widowControl/>
              <w:spacing w:line="240" w:lineRule="exact"/>
              <w:rPr>
                <w:rFonts w:ascii="宋体"/>
                <w:color w:val="000000"/>
                <w:kern w:val="0"/>
                <w:sz w:val="24"/>
              </w:rPr>
            </w:pPr>
          </w:p>
        </w:tc>
      </w:tr>
      <w:tr w14:paraId="1C33CB3D">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4C8AD07F">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73BF72AE">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5CBF4A0D">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绩效指标明确性</w:t>
            </w:r>
          </w:p>
          <w:p w14:paraId="7913F5C2">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3E457ED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依据绩效目标设定的绩效指标是否清晰、细化、可衡量等，用以反映和考核项目绩效目标的明细化情况。</w:t>
            </w:r>
          </w:p>
        </w:tc>
        <w:tc>
          <w:tcPr>
            <w:tcW w:w="4502" w:type="dxa"/>
            <w:gridSpan w:val="2"/>
            <w:tcBorders>
              <w:top w:val="nil"/>
              <w:left w:val="nil"/>
              <w:bottom w:val="nil"/>
              <w:right w:val="single" w:color="auto" w:sz="4" w:space="0"/>
            </w:tcBorders>
            <w:vAlign w:val="center"/>
          </w:tcPr>
          <w:p w14:paraId="3CE3838E">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6176922C">
            <w:pPr>
              <w:widowControl/>
              <w:spacing w:line="240" w:lineRule="exact"/>
              <w:rPr>
                <w:rFonts w:ascii="宋体"/>
                <w:color w:val="000000"/>
                <w:kern w:val="0"/>
                <w:sz w:val="24"/>
              </w:rPr>
            </w:pPr>
          </w:p>
        </w:tc>
      </w:tr>
      <w:tr w14:paraId="54111C21">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2E7234CB">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756F3628">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16BD24F">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41653B7C">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75B914BD">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①是否将项目绩效目标细化分解为具体的绩效指标；</w:t>
            </w:r>
          </w:p>
        </w:tc>
        <w:tc>
          <w:tcPr>
            <w:tcW w:w="385" w:type="dxa"/>
            <w:gridSpan w:val="2"/>
            <w:tcBorders>
              <w:top w:val="nil"/>
              <w:left w:val="nil"/>
              <w:bottom w:val="nil"/>
              <w:right w:val="single" w:color="auto" w:sz="4" w:space="0"/>
            </w:tcBorders>
          </w:tcPr>
          <w:p w14:paraId="35857CF9">
            <w:pPr>
              <w:widowControl/>
              <w:spacing w:line="240" w:lineRule="exact"/>
              <w:rPr>
                <w:rFonts w:ascii="宋体"/>
                <w:color w:val="000000"/>
                <w:kern w:val="0"/>
                <w:sz w:val="24"/>
              </w:rPr>
            </w:pPr>
          </w:p>
        </w:tc>
      </w:tr>
      <w:tr w14:paraId="48764C14">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59A50F1F">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5C91A3E4">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A437F5C">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607439E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0739679F">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②是否通过清晰、可衡量的指标值予以体现；</w:t>
            </w:r>
          </w:p>
        </w:tc>
        <w:tc>
          <w:tcPr>
            <w:tcW w:w="385" w:type="dxa"/>
            <w:gridSpan w:val="2"/>
            <w:tcBorders>
              <w:top w:val="nil"/>
              <w:left w:val="nil"/>
              <w:bottom w:val="nil"/>
              <w:right w:val="single" w:color="auto" w:sz="4" w:space="0"/>
            </w:tcBorders>
          </w:tcPr>
          <w:p w14:paraId="6A6FD9E8">
            <w:pPr>
              <w:widowControl/>
              <w:spacing w:line="240" w:lineRule="exact"/>
              <w:rPr>
                <w:rFonts w:ascii="宋体"/>
                <w:color w:val="000000"/>
                <w:kern w:val="0"/>
                <w:sz w:val="24"/>
              </w:rPr>
            </w:pPr>
            <w:r>
              <w:rPr>
                <w:rFonts w:ascii="宋体" w:hAnsi="宋体"/>
                <w:color w:val="000000"/>
                <w:kern w:val="0"/>
                <w:sz w:val="24"/>
              </w:rPr>
              <w:t>4</w:t>
            </w:r>
          </w:p>
        </w:tc>
      </w:tr>
      <w:tr w14:paraId="0460D70F">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3C1E5F77">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4548911C">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D340024">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704DC1AA">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59D144A1">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③是否与项目年度任务教或计划数相对应；</w:t>
            </w:r>
          </w:p>
        </w:tc>
        <w:tc>
          <w:tcPr>
            <w:tcW w:w="385" w:type="dxa"/>
            <w:gridSpan w:val="2"/>
            <w:tcBorders>
              <w:top w:val="nil"/>
              <w:left w:val="nil"/>
              <w:bottom w:val="nil"/>
              <w:right w:val="single" w:color="auto" w:sz="4" w:space="0"/>
            </w:tcBorders>
          </w:tcPr>
          <w:p w14:paraId="6AF90B86">
            <w:pPr>
              <w:widowControl/>
              <w:spacing w:line="240" w:lineRule="exact"/>
              <w:rPr>
                <w:rFonts w:ascii="宋体"/>
                <w:color w:val="000000"/>
                <w:kern w:val="0"/>
                <w:sz w:val="24"/>
              </w:rPr>
            </w:pPr>
          </w:p>
        </w:tc>
      </w:tr>
      <w:tr w14:paraId="7B44AE77">
        <w:tblPrEx>
          <w:tblCellMar>
            <w:top w:w="0" w:type="dxa"/>
            <w:left w:w="108" w:type="dxa"/>
            <w:bottom w:w="0" w:type="dxa"/>
            <w:right w:w="108" w:type="dxa"/>
          </w:tblCellMar>
        </w:tblPrEx>
        <w:trPr>
          <w:gridAfter w:val="1"/>
          <w:wAfter w:w="296" w:type="dxa"/>
          <w:trHeight w:val="675" w:hRule="atLeast"/>
          <w:jc w:val="center"/>
        </w:trPr>
        <w:tc>
          <w:tcPr>
            <w:tcW w:w="360" w:type="dxa"/>
            <w:vMerge w:val="continue"/>
            <w:tcBorders>
              <w:top w:val="nil"/>
              <w:left w:val="single" w:color="auto" w:sz="4" w:space="0"/>
              <w:bottom w:val="single" w:color="000000" w:sz="4" w:space="0"/>
              <w:right w:val="single" w:color="auto" w:sz="4" w:space="0"/>
            </w:tcBorders>
            <w:vAlign w:val="center"/>
          </w:tcPr>
          <w:p w14:paraId="5B1C1BDB">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3425EEC6">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A310572">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2CB14D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2BA0E853">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④是否与预期确定的项目投资额或资金量相匹配。</w:t>
            </w:r>
          </w:p>
        </w:tc>
        <w:tc>
          <w:tcPr>
            <w:tcW w:w="385" w:type="dxa"/>
            <w:gridSpan w:val="2"/>
            <w:tcBorders>
              <w:top w:val="nil"/>
              <w:left w:val="nil"/>
              <w:bottom w:val="single" w:color="auto" w:sz="4" w:space="0"/>
              <w:right w:val="single" w:color="auto" w:sz="4" w:space="0"/>
            </w:tcBorders>
          </w:tcPr>
          <w:p w14:paraId="5E5A0671">
            <w:pPr>
              <w:widowControl/>
              <w:spacing w:line="240" w:lineRule="exact"/>
              <w:rPr>
                <w:rFonts w:ascii="宋体"/>
                <w:color w:val="000000"/>
                <w:kern w:val="0"/>
                <w:sz w:val="24"/>
              </w:rPr>
            </w:pPr>
          </w:p>
        </w:tc>
      </w:tr>
      <w:tr w14:paraId="3E27B09E">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3C917E7F">
            <w:pPr>
              <w:widowControl/>
              <w:spacing w:line="240" w:lineRule="exact"/>
              <w:jc w:val="left"/>
              <w:rPr>
                <w:rFonts w:ascii="宋体"/>
                <w:color w:val="000000"/>
                <w:kern w:val="0"/>
                <w:sz w:val="24"/>
              </w:rPr>
            </w:pPr>
          </w:p>
        </w:tc>
        <w:tc>
          <w:tcPr>
            <w:tcW w:w="710" w:type="dxa"/>
            <w:gridSpan w:val="2"/>
            <w:vMerge w:val="restart"/>
            <w:tcBorders>
              <w:top w:val="nil"/>
              <w:left w:val="nil"/>
              <w:bottom w:val="single" w:color="000000" w:sz="4" w:space="0"/>
              <w:right w:val="single" w:color="auto" w:sz="4" w:space="0"/>
            </w:tcBorders>
            <w:vAlign w:val="center"/>
          </w:tcPr>
          <w:p w14:paraId="2FF1D29B">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资金落实</w:t>
            </w:r>
          </w:p>
          <w:p w14:paraId="47EC0DDF">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8</w:t>
            </w:r>
            <w:r>
              <w:rPr>
                <w:rFonts w:hint="eastAsia" w:ascii="FangSong_GB2312" w:hAnsi="宋体"/>
                <w:color w:val="000000"/>
                <w:kern w:val="0"/>
                <w:sz w:val="20"/>
                <w:szCs w:val="20"/>
              </w:rPr>
              <w:t>分）</w:t>
            </w:r>
          </w:p>
        </w:tc>
        <w:tc>
          <w:tcPr>
            <w:tcW w:w="1275" w:type="dxa"/>
            <w:gridSpan w:val="2"/>
            <w:vMerge w:val="restart"/>
            <w:tcBorders>
              <w:top w:val="nil"/>
              <w:left w:val="nil"/>
              <w:bottom w:val="single" w:color="000000" w:sz="4" w:space="0"/>
              <w:right w:val="single" w:color="auto" w:sz="4" w:space="0"/>
            </w:tcBorders>
            <w:vAlign w:val="center"/>
          </w:tcPr>
          <w:p w14:paraId="18A6BA0B">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资金到位率（</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07A10971">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实际到位资金与计划投入资金的比率，用以反映和考核资金落实情况对项目实施的总体保障程度。</w:t>
            </w:r>
          </w:p>
        </w:tc>
        <w:tc>
          <w:tcPr>
            <w:tcW w:w="4502" w:type="dxa"/>
            <w:gridSpan w:val="2"/>
            <w:tcBorders>
              <w:top w:val="nil"/>
              <w:left w:val="nil"/>
              <w:bottom w:val="nil"/>
              <w:right w:val="single" w:color="auto" w:sz="4" w:space="0"/>
            </w:tcBorders>
            <w:vAlign w:val="center"/>
          </w:tcPr>
          <w:p w14:paraId="49473951">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资金到位率</w:t>
            </w:r>
            <w:r>
              <w:rPr>
                <w:rFonts w:ascii="FangSong_GB2312" w:hAnsi="宋体"/>
                <w:color w:val="000000"/>
                <w:kern w:val="0"/>
                <w:sz w:val="20"/>
                <w:szCs w:val="20"/>
              </w:rPr>
              <w:t>=</w:t>
            </w:r>
            <w:r>
              <w:rPr>
                <w:rFonts w:hint="eastAsia" w:ascii="FangSong_GB2312" w:hAnsi="宋体"/>
                <w:color w:val="000000"/>
                <w:kern w:val="0"/>
                <w:sz w:val="20"/>
                <w:szCs w:val="20"/>
              </w:rPr>
              <w:t>（实际到位资金</w:t>
            </w:r>
            <w:r>
              <w:rPr>
                <w:rFonts w:ascii="FangSong_GB2312" w:hAnsi="宋体"/>
                <w:color w:val="000000"/>
                <w:kern w:val="0"/>
                <w:sz w:val="20"/>
                <w:szCs w:val="20"/>
              </w:rPr>
              <w:t>/</w:t>
            </w:r>
            <w:r>
              <w:rPr>
                <w:rFonts w:hint="eastAsia" w:ascii="FangSong_GB2312" w:hAnsi="宋体"/>
                <w:color w:val="000000"/>
                <w:kern w:val="0"/>
                <w:sz w:val="20"/>
                <w:szCs w:val="20"/>
              </w:rPr>
              <w:t>计划投入资金）×</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4E5F8D0E">
            <w:pPr>
              <w:widowControl/>
              <w:spacing w:line="240" w:lineRule="exact"/>
              <w:rPr>
                <w:rFonts w:ascii="宋体"/>
                <w:color w:val="000000"/>
                <w:kern w:val="0"/>
                <w:sz w:val="24"/>
              </w:rPr>
            </w:pPr>
          </w:p>
        </w:tc>
      </w:tr>
      <w:tr w14:paraId="54DCC1C1">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43308C84">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2EED7EB4">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797B4558">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D9509B6">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6BBDC29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实际到位资金：一定时期（本年度或项目期）内实际落实到具体项目的资金。</w:t>
            </w:r>
          </w:p>
        </w:tc>
        <w:tc>
          <w:tcPr>
            <w:tcW w:w="385" w:type="dxa"/>
            <w:gridSpan w:val="2"/>
            <w:tcBorders>
              <w:top w:val="nil"/>
              <w:left w:val="nil"/>
              <w:bottom w:val="nil"/>
              <w:right w:val="single" w:color="auto" w:sz="4" w:space="0"/>
            </w:tcBorders>
          </w:tcPr>
          <w:p w14:paraId="32E95D16">
            <w:pPr>
              <w:widowControl/>
              <w:spacing w:line="240" w:lineRule="exact"/>
              <w:rPr>
                <w:rFonts w:ascii="宋体"/>
                <w:color w:val="000000"/>
                <w:kern w:val="0"/>
                <w:sz w:val="24"/>
              </w:rPr>
            </w:pPr>
            <w:r>
              <w:rPr>
                <w:rFonts w:ascii="宋体" w:hAnsi="宋体"/>
                <w:color w:val="000000"/>
                <w:kern w:val="0"/>
                <w:sz w:val="24"/>
              </w:rPr>
              <w:t>4</w:t>
            </w:r>
          </w:p>
        </w:tc>
      </w:tr>
      <w:tr w14:paraId="414329C4">
        <w:tblPrEx>
          <w:tblCellMar>
            <w:top w:w="0" w:type="dxa"/>
            <w:left w:w="108" w:type="dxa"/>
            <w:bottom w:w="0" w:type="dxa"/>
            <w:right w:w="108" w:type="dxa"/>
          </w:tblCellMar>
        </w:tblPrEx>
        <w:trPr>
          <w:gridAfter w:val="1"/>
          <w:wAfter w:w="296" w:type="dxa"/>
          <w:trHeight w:val="1122" w:hRule="atLeast"/>
          <w:jc w:val="center"/>
        </w:trPr>
        <w:tc>
          <w:tcPr>
            <w:tcW w:w="360" w:type="dxa"/>
            <w:vMerge w:val="continue"/>
            <w:tcBorders>
              <w:top w:val="nil"/>
              <w:left w:val="single" w:color="auto" w:sz="4" w:space="0"/>
              <w:bottom w:val="single" w:color="000000" w:sz="4" w:space="0"/>
              <w:right w:val="single" w:color="auto" w:sz="4" w:space="0"/>
            </w:tcBorders>
            <w:vAlign w:val="center"/>
          </w:tcPr>
          <w:p w14:paraId="6CE0F536">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2240736D">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78F53B92">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3DB101E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0AB8A862">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计划投入资金：一定时期（本年度或项目期）内计划投入到具体项目的资金。</w:t>
            </w:r>
          </w:p>
        </w:tc>
        <w:tc>
          <w:tcPr>
            <w:tcW w:w="385" w:type="dxa"/>
            <w:gridSpan w:val="2"/>
            <w:tcBorders>
              <w:top w:val="nil"/>
              <w:left w:val="nil"/>
              <w:bottom w:val="single" w:color="auto" w:sz="4" w:space="0"/>
              <w:right w:val="single" w:color="auto" w:sz="4" w:space="0"/>
            </w:tcBorders>
          </w:tcPr>
          <w:p w14:paraId="634064CE">
            <w:pPr>
              <w:widowControl/>
              <w:spacing w:line="240" w:lineRule="exact"/>
              <w:rPr>
                <w:rFonts w:ascii="宋体"/>
                <w:color w:val="000000"/>
                <w:kern w:val="0"/>
                <w:sz w:val="24"/>
              </w:rPr>
            </w:pPr>
          </w:p>
        </w:tc>
      </w:tr>
      <w:tr w14:paraId="3A67061B">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66B2F129">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28C54B36">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3566EDCF">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到位及时率（</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2EC4FD7A">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及时到位资金与应到位资金的比率，用以反映和考核项目资金落实的及时性程度。</w:t>
            </w:r>
          </w:p>
        </w:tc>
        <w:tc>
          <w:tcPr>
            <w:tcW w:w="4502" w:type="dxa"/>
            <w:gridSpan w:val="2"/>
            <w:tcBorders>
              <w:top w:val="nil"/>
              <w:left w:val="nil"/>
              <w:bottom w:val="nil"/>
              <w:right w:val="single" w:color="auto" w:sz="4" w:space="0"/>
            </w:tcBorders>
            <w:vAlign w:val="center"/>
          </w:tcPr>
          <w:p w14:paraId="7695D924">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到位及时率＝（及时到位资金</w:t>
            </w:r>
            <w:r>
              <w:rPr>
                <w:rFonts w:ascii="FangSong_GB2312" w:hAnsi="宋体"/>
                <w:color w:val="000000"/>
                <w:kern w:val="0"/>
                <w:sz w:val="20"/>
                <w:szCs w:val="20"/>
              </w:rPr>
              <w:t>/</w:t>
            </w:r>
            <w:r>
              <w:rPr>
                <w:rFonts w:hint="eastAsia" w:ascii="FangSong_GB2312" w:hAnsi="宋体"/>
                <w:color w:val="000000"/>
                <w:kern w:val="0"/>
                <w:sz w:val="20"/>
                <w:szCs w:val="20"/>
              </w:rPr>
              <w:t>应到位资金）×</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0D771106">
            <w:pPr>
              <w:widowControl/>
              <w:spacing w:line="240" w:lineRule="exact"/>
              <w:rPr>
                <w:rFonts w:ascii="宋体"/>
                <w:color w:val="000000"/>
                <w:kern w:val="0"/>
                <w:sz w:val="24"/>
              </w:rPr>
            </w:pPr>
          </w:p>
        </w:tc>
      </w:tr>
      <w:tr w14:paraId="33652975">
        <w:tblPrEx>
          <w:tblCellMar>
            <w:top w:w="0" w:type="dxa"/>
            <w:left w:w="108" w:type="dxa"/>
            <w:bottom w:w="0" w:type="dxa"/>
            <w:right w:w="108" w:type="dxa"/>
          </w:tblCellMar>
        </w:tblPrEx>
        <w:trPr>
          <w:gridAfter w:val="1"/>
          <w:wAfter w:w="296" w:type="dxa"/>
          <w:jc w:val="center"/>
        </w:trPr>
        <w:tc>
          <w:tcPr>
            <w:tcW w:w="360" w:type="dxa"/>
            <w:vMerge w:val="continue"/>
            <w:tcBorders>
              <w:top w:val="nil"/>
              <w:left w:val="single" w:color="auto" w:sz="4" w:space="0"/>
              <w:bottom w:val="single" w:color="000000" w:sz="4" w:space="0"/>
              <w:right w:val="single" w:color="auto" w:sz="4" w:space="0"/>
            </w:tcBorders>
            <w:vAlign w:val="center"/>
          </w:tcPr>
          <w:p w14:paraId="74676ACE">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66DF8D31">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E1CD465">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3EF750C5">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5C3863E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及时到位资金：截至规定时点实际落实到具体项目的资金。</w:t>
            </w:r>
          </w:p>
        </w:tc>
        <w:tc>
          <w:tcPr>
            <w:tcW w:w="385" w:type="dxa"/>
            <w:gridSpan w:val="2"/>
            <w:tcBorders>
              <w:top w:val="nil"/>
              <w:left w:val="nil"/>
              <w:bottom w:val="nil"/>
              <w:right w:val="single" w:color="auto" w:sz="4" w:space="0"/>
            </w:tcBorders>
          </w:tcPr>
          <w:p w14:paraId="6EB5194A">
            <w:pPr>
              <w:widowControl/>
              <w:spacing w:line="240" w:lineRule="exact"/>
              <w:rPr>
                <w:rFonts w:ascii="宋体"/>
                <w:color w:val="000000"/>
                <w:kern w:val="0"/>
                <w:sz w:val="24"/>
              </w:rPr>
            </w:pPr>
            <w:r>
              <w:rPr>
                <w:rFonts w:ascii="宋体" w:hAnsi="宋体"/>
                <w:color w:val="000000"/>
                <w:kern w:val="0"/>
                <w:sz w:val="24"/>
              </w:rPr>
              <w:t>4</w:t>
            </w:r>
          </w:p>
        </w:tc>
      </w:tr>
      <w:tr w14:paraId="5DE0C2E7">
        <w:tblPrEx>
          <w:tblCellMar>
            <w:top w:w="0" w:type="dxa"/>
            <w:left w:w="108" w:type="dxa"/>
            <w:bottom w:w="0" w:type="dxa"/>
            <w:right w:w="108" w:type="dxa"/>
          </w:tblCellMar>
        </w:tblPrEx>
        <w:trPr>
          <w:gridAfter w:val="1"/>
          <w:wAfter w:w="296" w:type="dxa"/>
          <w:trHeight w:val="1091" w:hRule="atLeast"/>
          <w:jc w:val="center"/>
        </w:trPr>
        <w:tc>
          <w:tcPr>
            <w:tcW w:w="360" w:type="dxa"/>
            <w:vMerge w:val="continue"/>
            <w:tcBorders>
              <w:top w:val="nil"/>
              <w:left w:val="single" w:color="auto" w:sz="4" w:space="0"/>
              <w:bottom w:val="single" w:color="000000" w:sz="4" w:space="0"/>
              <w:right w:val="single" w:color="auto" w:sz="4" w:space="0"/>
            </w:tcBorders>
            <w:vAlign w:val="center"/>
          </w:tcPr>
          <w:p w14:paraId="5B23E6AD">
            <w:pPr>
              <w:widowControl/>
              <w:spacing w:line="240" w:lineRule="exact"/>
              <w:jc w:val="left"/>
              <w:rPr>
                <w:rFonts w:ascii="宋体"/>
                <w:color w:val="000000"/>
                <w:kern w:val="0"/>
                <w:sz w:val="24"/>
              </w:rPr>
            </w:pPr>
          </w:p>
        </w:tc>
        <w:tc>
          <w:tcPr>
            <w:tcW w:w="710" w:type="dxa"/>
            <w:gridSpan w:val="2"/>
            <w:vMerge w:val="continue"/>
            <w:tcBorders>
              <w:top w:val="nil"/>
              <w:left w:val="nil"/>
              <w:bottom w:val="single" w:color="000000" w:sz="4" w:space="0"/>
              <w:right w:val="single" w:color="auto" w:sz="4" w:space="0"/>
            </w:tcBorders>
            <w:vAlign w:val="center"/>
          </w:tcPr>
          <w:p w14:paraId="02ABFA61">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1ABBD66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594A384">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5D0E6FF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应到位资金：按照合同或项目进度要求截至规定时点应落实到具体项目的资金。</w:t>
            </w:r>
          </w:p>
        </w:tc>
        <w:tc>
          <w:tcPr>
            <w:tcW w:w="385" w:type="dxa"/>
            <w:gridSpan w:val="2"/>
            <w:tcBorders>
              <w:top w:val="nil"/>
              <w:left w:val="nil"/>
              <w:bottom w:val="single" w:color="auto" w:sz="4" w:space="0"/>
              <w:right w:val="single" w:color="auto" w:sz="4" w:space="0"/>
            </w:tcBorders>
          </w:tcPr>
          <w:p w14:paraId="43A969BB">
            <w:pPr>
              <w:widowControl/>
              <w:spacing w:line="240" w:lineRule="exact"/>
              <w:rPr>
                <w:rFonts w:ascii="宋体"/>
                <w:color w:val="000000"/>
                <w:kern w:val="0"/>
                <w:sz w:val="24"/>
              </w:rPr>
            </w:pPr>
          </w:p>
        </w:tc>
      </w:tr>
      <w:tr w14:paraId="3A35B54A">
        <w:tblPrEx>
          <w:tblCellMar>
            <w:top w:w="0" w:type="dxa"/>
            <w:left w:w="108" w:type="dxa"/>
            <w:bottom w:w="0" w:type="dxa"/>
            <w:right w:w="108" w:type="dxa"/>
          </w:tblCellMar>
        </w:tblPrEx>
        <w:trPr>
          <w:jc w:val="center"/>
        </w:trPr>
        <w:tc>
          <w:tcPr>
            <w:tcW w:w="656" w:type="dxa"/>
            <w:gridSpan w:val="2"/>
            <w:vMerge w:val="restart"/>
            <w:tcBorders>
              <w:top w:val="nil"/>
              <w:left w:val="single" w:color="auto" w:sz="4" w:space="0"/>
              <w:bottom w:val="nil"/>
              <w:right w:val="single" w:color="auto" w:sz="4" w:space="0"/>
            </w:tcBorders>
            <w:vAlign w:val="center"/>
          </w:tcPr>
          <w:p w14:paraId="5CA1D6D0">
            <w:pPr>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过程</w:t>
            </w:r>
          </w:p>
          <w:p w14:paraId="6C54FCDF">
            <w:pPr>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30</w:t>
            </w:r>
            <w:r>
              <w:rPr>
                <w:rFonts w:hint="eastAsia" w:ascii="FangSong_GB2312" w:hAnsi="宋体"/>
                <w:color w:val="000000"/>
                <w:kern w:val="0"/>
                <w:sz w:val="20"/>
                <w:szCs w:val="20"/>
              </w:rPr>
              <w:t>分）</w:t>
            </w:r>
          </w:p>
        </w:tc>
        <w:tc>
          <w:tcPr>
            <w:tcW w:w="710" w:type="dxa"/>
            <w:gridSpan w:val="2"/>
            <w:vMerge w:val="restart"/>
            <w:tcBorders>
              <w:top w:val="nil"/>
              <w:left w:val="nil"/>
              <w:bottom w:val="nil"/>
              <w:right w:val="single" w:color="auto" w:sz="4" w:space="0"/>
            </w:tcBorders>
            <w:vAlign w:val="center"/>
          </w:tcPr>
          <w:p w14:paraId="1DA9EFBD">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业务管理</w:t>
            </w:r>
          </w:p>
          <w:p w14:paraId="4790FC03">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10</w:t>
            </w:r>
            <w:r>
              <w:rPr>
                <w:rFonts w:hint="eastAsia" w:ascii="FangSong_GB2312" w:hAnsi="宋体"/>
                <w:color w:val="000000"/>
                <w:kern w:val="0"/>
                <w:sz w:val="20"/>
                <w:szCs w:val="20"/>
              </w:rPr>
              <w:t>分）</w:t>
            </w:r>
          </w:p>
          <w:p w14:paraId="26BCBB75">
            <w:pPr>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4CA16BED">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管理制度健全</w:t>
            </w:r>
          </w:p>
          <w:p w14:paraId="61B3A7CD">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0DA55F88">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项目实施单位的业务管理制度是否健全，用以反映和考核业务管理制度对项目顺利实施的保障情况。</w:t>
            </w:r>
          </w:p>
        </w:tc>
        <w:tc>
          <w:tcPr>
            <w:tcW w:w="4502" w:type="dxa"/>
            <w:gridSpan w:val="2"/>
            <w:tcBorders>
              <w:top w:val="nil"/>
              <w:left w:val="nil"/>
              <w:bottom w:val="nil"/>
              <w:right w:val="single" w:color="auto" w:sz="4" w:space="0"/>
            </w:tcBorders>
            <w:vAlign w:val="center"/>
          </w:tcPr>
          <w:p w14:paraId="0A24688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648418EF">
            <w:pPr>
              <w:widowControl/>
              <w:spacing w:line="240" w:lineRule="exact"/>
              <w:rPr>
                <w:rFonts w:ascii="宋体"/>
                <w:color w:val="000000"/>
                <w:kern w:val="0"/>
                <w:sz w:val="24"/>
              </w:rPr>
            </w:pPr>
          </w:p>
        </w:tc>
      </w:tr>
      <w:tr w14:paraId="61BC4851">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326B2EBC">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52977BFE">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1E5840A">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6BB0842F">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723FF89C">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①是否已制定或具有相应的业务管理制度；</w:t>
            </w:r>
          </w:p>
        </w:tc>
        <w:tc>
          <w:tcPr>
            <w:tcW w:w="385" w:type="dxa"/>
            <w:gridSpan w:val="2"/>
            <w:tcBorders>
              <w:top w:val="nil"/>
              <w:left w:val="nil"/>
              <w:bottom w:val="nil"/>
              <w:right w:val="single" w:color="auto" w:sz="4" w:space="0"/>
            </w:tcBorders>
          </w:tcPr>
          <w:p w14:paraId="68C8845C">
            <w:pPr>
              <w:widowControl/>
              <w:spacing w:line="240" w:lineRule="exact"/>
              <w:rPr>
                <w:rFonts w:ascii="宋体"/>
                <w:color w:val="000000"/>
                <w:kern w:val="0"/>
                <w:sz w:val="24"/>
              </w:rPr>
            </w:pPr>
          </w:p>
        </w:tc>
      </w:tr>
      <w:tr w14:paraId="3F1B0838">
        <w:tblPrEx>
          <w:tblCellMar>
            <w:top w:w="0" w:type="dxa"/>
            <w:left w:w="108" w:type="dxa"/>
            <w:bottom w:w="0" w:type="dxa"/>
            <w:right w:w="108" w:type="dxa"/>
          </w:tblCellMar>
        </w:tblPrEx>
        <w:trPr>
          <w:trHeight w:val="633" w:hRule="atLeast"/>
          <w:jc w:val="center"/>
        </w:trPr>
        <w:tc>
          <w:tcPr>
            <w:tcW w:w="656" w:type="dxa"/>
            <w:gridSpan w:val="2"/>
            <w:vMerge w:val="continue"/>
            <w:tcBorders>
              <w:top w:val="nil"/>
              <w:left w:val="single" w:color="auto" w:sz="4" w:space="0"/>
              <w:bottom w:val="nil"/>
              <w:right w:val="single" w:color="auto" w:sz="4" w:space="0"/>
            </w:tcBorders>
            <w:vAlign w:val="center"/>
          </w:tcPr>
          <w:p w14:paraId="0B685C6E">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5B2EB52D">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6C0919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788B1B58">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4E32451D">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②业务管理制度是否合法、合规、完整。</w:t>
            </w:r>
          </w:p>
        </w:tc>
        <w:tc>
          <w:tcPr>
            <w:tcW w:w="385" w:type="dxa"/>
            <w:gridSpan w:val="2"/>
            <w:tcBorders>
              <w:top w:val="nil"/>
              <w:left w:val="nil"/>
              <w:bottom w:val="single" w:color="auto" w:sz="4" w:space="0"/>
              <w:right w:val="single" w:color="auto" w:sz="4" w:space="0"/>
            </w:tcBorders>
          </w:tcPr>
          <w:p w14:paraId="0B2E666C">
            <w:pPr>
              <w:widowControl/>
              <w:spacing w:line="240" w:lineRule="exact"/>
              <w:rPr>
                <w:rFonts w:ascii="宋体"/>
                <w:color w:val="000000"/>
                <w:kern w:val="0"/>
                <w:sz w:val="24"/>
              </w:rPr>
            </w:pPr>
            <w:r>
              <w:rPr>
                <w:rFonts w:ascii="宋体" w:hAnsi="宋体"/>
                <w:color w:val="000000"/>
                <w:kern w:val="0"/>
                <w:sz w:val="24"/>
              </w:rPr>
              <w:t>3</w:t>
            </w:r>
          </w:p>
        </w:tc>
      </w:tr>
      <w:tr w14:paraId="0502185B">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1564C969">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00474A61">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65F12B86">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制度执行有效性</w:t>
            </w:r>
          </w:p>
          <w:p w14:paraId="32268A70">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296DBB3C">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项目实施是否符合相关业务管理规定，用以反映和考核业务管理制度的有效执行情况。</w:t>
            </w:r>
          </w:p>
        </w:tc>
        <w:tc>
          <w:tcPr>
            <w:tcW w:w="4502" w:type="dxa"/>
            <w:gridSpan w:val="2"/>
            <w:tcBorders>
              <w:top w:val="nil"/>
              <w:left w:val="nil"/>
              <w:bottom w:val="nil"/>
              <w:right w:val="single" w:color="auto" w:sz="4" w:space="0"/>
            </w:tcBorders>
            <w:vAlign w:val="center"/>
          </w:tcPr>
          <w:p w14:paraId="374298DC">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1A8FDB59">
            <w:pPr>
              <w:widowControl/>
              <w:spacing w:line="240" w:lineRule="exact"/>
              <w:rPr>
                <w:rFonts w:ascii="宋体"/>
                <w:color w:val="000000"/>
                <w:kern w:val="0"/>
                <w:sz w:val="24"/>
              </w:rPr>
            </w:pPr>
          </w:p>
        </w:tc>
      </w:tr>
      <w:tr w14:paraId="5DA62E10">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6D23DD7E">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45D0B0C0">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BCAEDCF">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F50903B">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3144C057">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①是否遵守相关法律法规和业务管理规定；</w:t>
            </w:r>
          </w:p>
        </w:tc>
        <w:tc>
          <w:tcPr>
            <w:tcW w:w="385" w:type="dxa"/>
            <w:gridSpan w:val="2"/>
            <w:tcBorders>
              <w:top w:val="nil"/>
              <w:left w:val="nil"/>
              <w:bottom w:val="nil"/>
              <w:right w:val="single" w:color="auto" w:sz="4" w:space="0"/>
            </w:tcBorders>
          </w:tcPr>
          <w:p w14:paraId="1AE1656F">
            <w:pPr>
              <w:widowControl/>
              <w:spacing w:line="240" w:lineRule="exact"/>
              <w:rPr>
                <w:rFonts w:ascii="宋体"/>
                <w:color w:val="000000"/>
                <w:kern w:val="0"/>
                <w:sz w:val="24"/>
              </w:rPr>
            </w:pPr>
          </w:p>
        </w:tc>
      </w:tr>
      <w:tr w14:paraId="2775EB78">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7C4AF049">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11389D25">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0B0FC2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340E44DA">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7374474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②项目调整及支出调整手续是否完备；</w:t>
            </w:r>
          </w:p>
        </w:tc>
        <w:tc>
          <w:tcPr>
            <w:tcW w:w="385" w:type="dxa"/>
            <w:gridSpan w:val="2"/>
            <w:tcBorders>
              <w:top w:val="nil"/>
              <w:left w:val="nil"/>
              <w:bottom w:val="nil"/>
              <w:right w:val="single" w:color="auto" w:sz="4" w:space="0"/>
            </w:tcBorders>
          </w:tcPr>
          <w:p w14:paraId="5658D053">
            <w:pPr>
              <w:widowControl/>
              <w:spacing w:line="240" w:lineRule="exact"/>
              <w:rPr>
                <w:rFonts w:ascii="宋体"/>
                <w:color w:val="000000"/>
                <w:kern w:val="0"/>
                <w:sz w:val="24"/>
              </w:rPr>
            </w:pPr>
          </w:p>
        </w:tc>
      </w:tr>
      <w:tr w14:paraId="51E9AC79">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197E67BD">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4ABEA9DF">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238E037">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66D1B36">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5E9255F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③项目合同书、验收报告、技术审定等资料是否齐全并及时归档</w:t>
            </w:r>
            <w:r>
              <w:rPr>
                <w:rFonts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400A58EC">
            <w:pPr>
              <w:widowControl/>
              <w:spacing w:line="240" w:lineRule="exact"/>
              <w:rPr>
                <w:rFonts w:ascii="宋体"/>
                <w:color w:val="000000"/>
                <w:kern w:val="0"/>
                <w:sz w:val="24"/>
              </w:rPr>
            </w:pPr>
          </w:p>
        </w:tc>
      </w:tr>
      <w:tr w14:paraId="2675DF4C">
        <w:tblPrEx>
          <w:tblCellMar>
            <w:top w:w="0" w:type="dxa"/>
            <w:left w:w="108" w:type="dxa"/>
            <w:bottom w:w="0" w:type="dxa"/>
            <w:right w:w="108" w:type="dxa"/>
          </w:tblCellMar>
        </w:tblPrEx>
        <w:trPr>
          <w:trHeight w:val="1103" w:hRule="atLeast"/>
          <w:jc w:val="center"/>
        </w:trPr>
        <w:tc>
          <w:tcPr>
            <w:tcW w:w="656" w:type="dxa"/>
            <w:gridSpan w:val="2"/>
            <w:vMerge w:val="continue"/>
            <w:tcBorders>
              <w:top w:val="nil"/>
              <w:left w:val="single" w:color="auto" w:sz="4" w:space="0"/>
              <w:bottom w:val="nil"/>
              <w:right w:val="single" w:color="auto" w:sz="4" w:space="0"/>
            </w:tcBorders>
            <w:vAlign w:val="center"/>
          </w:tcPr>
          <w:p w14:paraId="1B128918">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0090E0B0">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AECC6CB">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E5FACC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4F9C16AD">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④项目实施的人员条件、场地设备，信息支撑等是否落实到位。</w:t>
            </w:r>
          </w:p>
        </w:tc>
        <w:tc>
          <w:tcPr>
            <w:tcW w:w="385" w:type="dxa"/>
            <w:gridSpan w:val="2"/>
            <w:tcBorders>
              <w:top w:val="nil"/>
              <w:left w:val="nil"/>
              <w:bottom w:val="single" w:color="auto" w:sz="4" w:space="0"/>
              <w:right w:val="single" w:color="auto" w:sz="4" w:space="0"/>
            </w:tcBorders>
          </w:tcPr>
          <w:p w14:paraId="5D12BB53">
            <w:pPr>
              <w:widowControl/>
              <w:spacing w:line="240" w:lineRule="exact"/>
              <w:rPr>
                <w:rFonts w:ascii="宋体"/>
                <w:color w:val="000000"/>
                <w:kern w:val="0"/>
                <w:sz w:val="24"/>
              </w:rPr>
            </w:pPr>
            <w:r>
              <w:rPr>
                <w:rFonts w:ascii="宋体" w:hAnsi="宋体"/>
                <w:color w:val="000000"/>
                <w:kern w:val="0"/>
                <w:sz w:val="24"/>
              </w:rPr>
              <w:t>3</w:t>
            </w:r>
          </w:p>
        </w:tc>
      </w:tr>
      <w:tr w14:paraId="2EC42292">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76FFC4EF">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0E0CD9A9">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5E36AF5A">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项目质量可控性</w:t>
            </w:r>
          </w:p>
          <w:p w14:paraId="01E6CC8D">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363B9B8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项目实施单位是否为达到项目质量要求而采取了必需的措施，用以反映和考核项目实施单位对项目质量的控制情况。</w:t>
            </w:r>
          </w:p>
        </w:tc>
        <w:tc>
          <w:tcPr>
            <w:tcW w:w="4502" w:type="dxa"/>
            <w:gridSpan w:val="2"/>
            <w:tcBorders>
              <w:top w:val="nil"/>
              <w:left w:val="nil"/>
              <w:bottom w:val="nil"/>
              <w:right w:val="single" w:color="auto" w:sz="4" w:space="0"/>
            </w:tcBorders>
            <w:vAlign w:val="center"/>
          </w:tcPr>
          <w:p w14:paraId="7E921C3C">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7A2060A6">
            <w:pPr>
              <w:widowControl/>
              <w:spacing w:line="240" w:lineRule="exact"/>
              <w:rPr>
                <w:rFonts w:ascii="宋体"/>
                <w:color w:val="000000"/>
                <w:kern w:val="0"/>
                <w:sz w:val="24"/>
              </w:rPr>
            </w:pPr>
          </w:p>
        </w:tc>
      </w:tr>
      <w:tr w14:paraId="7D9BD101">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64A790E2">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08E908E3">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FEAF5AF">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B0A60E8">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4CFE98DE">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①是否已制定或其有相应的项目质量要求或标准；</w:t>
            </w:r>
          </w:p>
        </w:tc>
        <w:tc>
          <w:tcPr>
            <w:tcW w:w="385" w:type="dxa"/>
            <w:gridSpan w:val="2"/>
            <w:tcBorders>
              <w:top w:val="nil"/>
              <w:left w:val="nil"/>
              <w:bottom w:val="nil"/>
              <w:right w:val="single" w:color="auto" w:sz="4" w:space="0"/>
            </w:tcBorders>
          </w:tcPr>
          <w:p w14:paraId="577640D3">
            <w:pPr>
              <w:widowControl/>
              <w:spacing w:line="240" w:lineRule="exact"/>
              <w:rPr>
                <w:rFonts w:ascii="宋体"/>
                <w:color w:val="000000"/>
                <w:kern w:val="0"/>
                <w:sz w:val="24"/>
              </w:rPr>
            </w:pPr>
          </w:p>
        </w:tc>
      </w:tr>
      <w:tr w14:paraId="24DA36DB">
        <w:tblPrEx>
          <w:tblCellMar>
            <w:top w:w="0" w:type="dxa"/>
            <w:left w:w="108" w:type="dxa"/>
            <w:bottom w:w="0" w:type="dxa"/>
            <w:right w:w="108" w:type="dxa"/>
          </w:tblCellMar>
        </w:tblPrEx>
        <w:trPr>
          <w:trHeight w:val="1194" w:hRule="atLeast"/>
          <w:jc w:val="center"/>
        </w:trPr>
        <w:tc>
          <w:tcPr>
            <w:tcW w:w="656" w:type="dxa"/>
            <w:gridSpan w:val="2"/>
            <w:vMerge w:val="continue"/>
            <w:tcBorders>
              <w:top w:val="nil"/>
              <w:left w:val="single" w:color="auto" w:sz="4" w:space="0"/>
              <w:bottom w:val="nil"/>
              <w:right w:val="single" w:color="auto" w:sz="4" w:space="0"/>
            </w:tcBorders>
            <w:vAlign w:val="center"/>
          </w:tcPr>
          <w:p w14:paraId="2454DB8E">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nil"/>
              <w:right w:val="single" w:color="auto" w:sz="4" w:space="0"/>
            </w:tcBorders>
            <w:vAlign w:val="center"/>
          </w:tcPr>
          <w:p w14:paraId="650BE238">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1F1981BE">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055D8625">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103DFF6D">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②是否采取了相应的项目质量检查、验收等必需的控制措施或手段。</w:t>
            </w:r>
          </w:p>
        </w:tc>
        <w:tc>
          <w:tcPr>
            <w:tcW w:w="385" w:type="dxa"/>
            <w:gridSpan w:val="2"/>
            <w:tcBorders>
              <w:top w:val="nil"/>
              <w:left w:val="nil"/>
              <w:bottom w:val="single" w:color="auto" w:sz="4" w:space="0"/>
              <w:right w:val="single" w:color="auto" w:sz="4" w:space="0"/>
            </w:tcBorders>
          </w:tcPr>
          <w:p w14:paraId="6CFDCDEC">
            <w:pPr>
              <w:widowControl/>
              <w:spacing w:line="240" w:lineRule="exact"/>
              <w:rPr>
                <w:rFonts w:ascii="宋体"/>
                <w:color w:val="000000"/>
                <w:kern w:val="0"/>
                <w:sz w:val="24"/>
              </w:rPr>
            </w:pPr>
            <w:r>
              <w:rPr>
                <w:rFonts w:ascii="宋体" w:hAnsi="宋体"/>
                <w:color w:val="000000"/>
                <w:kern w:val="0"/>
                <w:sz w:val="24"/>
              </w:rPr>
              <w:t>4</w:t>
            </w:r>
          </w:p>
        </w:tc>
      </w:tr>
      <w:tr w14:paraId="37DCF10D">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5C20479E">
            <w:pPr>
              <w:widowControl/>
              <w:spacing w:line="240" w:lineRule="exact"/>
              <w:jc w:val="left"/>
              <w:rPr>
                <w:rFonts w:ascii="FangSong_GB2312" w:hAnsi="宋体"/>
                <w:color w:val="000000"/>
                <w:kern w:val="0"/>
                <w:sz w:val="20"/>
                <w:szCs w:val="20"/>
              </w:rPr>
            </w:pPr>
          </w:p>
        </w:tc>
        <w:tc>
          <w:tcPr>
            <w:tcW w:w="710" w:type="dxa"/>
            <w:gridSpan w:val="2"/>
            <w:vMerge w:val="restart"/>
            <w:tcBorders>
              <w:top w:val="nil"/>
              <w:left w:val="nil"/>
              <w:bottom w:val="single" w:color="000000" w:sz="4" w:space="0"/>
              <w:right w:val="single" w:color="auto" w:sz="4" w:space="0"/>
            </w:tcBorders>
            <w:vAlign w:val="center"/>
          </w:tcPr>
          <w:p w14:paraId="1DAF9C13">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财务管理</w:t>
            </w:r>
          </w:p>
          <w:p w14:paraId="2412C7F4">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20</w:t>
            </w:r>
            <w:r>
              <w:rPr>
                <w:rFonts w:hint="eastAsia" w:ascii="FangSong_GB2312" w:hAnsi="宋体"/>
                <w:color w:val="000000"/>
                <w:kern w:val="0"/>
                <w:sz w:val="20"/>
                <w:szCs w:val="20"/>
              </w:rPr>
              <w:t>分）</w:t>
            </w:r>
          </w:p>
        </w:tc>
        <w:tc>
          <w:tcPr>
            <w:tcW w:w="1275" w:type="dxa"/>
            <w:gridSpan w:val="2"/>
            <w:vMerge w:val="restart"/>
            <w:tcBorders>
              <w:top w:val="nil"/>
              <w:left w:val="nil"/>
              <w:bottom w:val="single" w:color="000000" w:sz="4" w:space="0"/>
              <w:right w:val="single" w:color="auto" w:sz="4" w:space="0"/>
            </w:tcBorders>
            <w:vAlign w:val="center"/>
          </w:tcPr>
          <w:p w14:paraId="68EA66C5">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管理制度健全性</w:t>
            </w:r>
          </w:p>
          <w:p w14:paraId="1D0D48F8">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5</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3B0EF84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项目实施单位的财务制度是否健全，用以反映和考核财务管理制度对资金规范安全运行的保障情况。</w:t>
            </w:r>
          </w:p>
        </w:tc>
        <w:tc>
          <w:tcPr>
            <w:tcW w:w="4502" w:type="dxa"/>
            <w:gridSpan w:val="2"/>
            <w:tcBorders>
              <w:top w:val="nil"/>
              <w:left w:val="nil"/>
              <w:bottom w:val="nil"/>
              <w:right w:val="single" w:color="auto" w:sz="4" w:space="0"/>
            </w:tcBorders>
            <w:vAlign w:val="center"/>
          </w:tcPr>
          <w:p w14:paraId="76678AA7">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2FDFA74C">
            <w:pPr>
              <w:widowControl/>
              <w:spacing w:line="240" w:lineRule="exact"/>
              <w:jc w:val="left"/>
              <w:rPr>
                <w:rFonts w:ascii="宋体"/>
                <w:color w:val="000000"/>
                <w:kern w:val="0"/>
                <w:sz w:val="24"/>
              </w:rPr>
            </w:pPr>
          </w:p>
        </w:tc>
      </w:tr>
      <w:tr w14:paraId="62D986EF">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36B627D0">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63FC147E">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2442B42C">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E08A382">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4119D4E6">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①是否已制定或具有相应的项目资金管理办法；</w:t>
            </w:r>
          </w:p>
        </w:tc>
        <w:tc>
          <w:tcPr>
            <w:tcW w:w="385" w:type="dxa"/>
            <w:gridSpan w:val="2"/>
            <w:tcBorders>
              <w:top w:val="nil"/>
              <w:left w:val="nil"/>
              <w:bottom w:val="nil"/>
              <w:right w:val="single" w:color="auto" w:sz="4" w:space="0"/>
            </w:tcBorders>
          </w:tcPr>
          <w:p w14:paraId="70EB6EF5">
            <w:pPr>
              <w:widowControl/>
              <w:spacing w:line="240" w:lineRule="exact"/>
              <w:jc w:val="left"/>
              <w:rPr>
                <w:rFonts w:ascii="宋体"/>
                <w:color w:val="000000"/>
                <w:kern w:val="0"/>
                <w:sz w:val="24"/>
              </w:rPr>
            </w:pPr>
            <w:r>
              <w:rPr>
                <w:rFonts w:ascii="宋体" w:hAnsi="宋体"/>
                <w:color w:val="000000"/>
                <w:kern w:val="0"/>
                <w:sz w:val="24"/>
              </w:rPr>
              <w:t>5</w:t>
            </w:r>
          </w:p>
        </w:tc>
      </w:tr>
      <w:tr w14:paraId="0A0F380A">
        <w:tblPrEx>
          <w:tblCellMar>
            <w:top w:w="0" w:type="dxa"/>
            <w:left w:w="108" w:type="dxa"/>
            <w:bottom w:w="0" w:type="dxa"/>
            <w:right w:w="108" w:type="dxa"/>
          </w:tblCellMar>
        </w:tblPrEx>
        <w:trPr>
          <w:trHeight w:val="866" w:hRule="atLeast"/>
          <w:jc w:val="center"/>
        </w:trPr>
        <w:tc>
          <w:tcPr>
            <w:tcW w:w="656" w:type="dxa"/>
            <w:gridSpan w:val="2"/>
            <w:vMerge w:val="continue"/>
            <w:tcBorders>
              <w:top w:val="nil"/>
              <w:left w:val="single" w:color="auto" w:sz="4" w:space="0"/>
              <w:bottom w:val="nil"/>
              <w:right w:val="single" w:color="auto" w:sz="4" w:space="0"/>
            </w:tcBorders>
            <w:vAlign w:val="center"/>
          </w:tcPr>
          <w:p w14:paraId="2876C8F9">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523930B3">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4C66C64">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0BC9C9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3AFDA64A">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②项目资金管理办法是否符合相关财务会计制度的规定。</w:t>
            </w:r>
          </w:p>
        </w:tc>
        <w:tc>
          <w:tcPr>
            <w:tcW w:w="385" w:type="dxa"/>
            <w:gridSpan w:val="2"/>
            <w:tcBorders>
              <w:top w:val="nil"/>
              <w:left w:val="nil"/>
              <w:bottom w:val="single" w:color="auto" w:sz="4" w:space="0"/>
              <w:right w:val="single" w:color="auto" w:sz="4" w:space="0"/>
            </w:tcBorders>
          </w:tcPr>
          <w:p w14:paraId="01506934">
            <w:pPr>
              <w:widowControl/>
              <w:spacing w:line="240" w:lineRule="exact"/>
              <w:rPr>
                <w:rFonts w:ascii="宋体"/>
                <w:color w:val="000000"/>
                <w:kern w:val="0"/>
                <w:sz w:val="24"/>
              </w:rPr>
            </w:pPr>
          </w:p>
        </w:tc>
      </w:tr>
      <w:tr w14:paraId="3CF17350">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5602B17E">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1E9A608">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432F74B6">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资金使用合规性</w:t>
            </w:r>
          </w:p>
          <w:p w14:paraId="50B9C6E3">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7</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6CFDC6CF">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项目资金使用是否符合相关的财务管理制度规定，用以反映和考核项目资金的规范运行情况。</w:t>
            </w:r>
          </w:p>
        </w:tc>
        <w:tc>
          <w:tcPr>
            <w:tcW w:w="4502" w:type="dxa"/>
            <w:gridSpan w:val="2"/>
            <w:tcBorders>
              <w:top w:val="nil"/>
              <w:left w:val="nil"/>
              <w:bottom w:val="nil"/>
              <w:right w:val="single" w:color="auto" w:sz="4" w:space="0"/>
            </w:tcBorders>
            <w:vAlign w:val="center"/>
          </w:tcPr>
          <w:p w14:paraId="6CDF1BF8">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2D05A82E">
            <w:pPr>
              <w:widowControl/>
              <w:spacing w:line="240" w:lineRule="exact"/>
              <w:rPr>
                <w:rFonts w:ascii="宋体"/>
                <w:color w:val="000000"/>
                <w:kern w:val="0"/>
                <w:sz w:val="24"/>
              </w:rPr>
            </w:pPr>
          </w:p>
        </w:tc>
      </w:tr>
      <w:tr w14:paraId="00535C22">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529D98E5">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0AFF690D">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BCF37B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8C84571">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59F82704">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①是否符合国家财经法规和财务管理以及有关专项资金管理办法的规定；</w:t>
            </w:r>
          </w:p>
        </w:tc>
        <w:tc>
          <w:tcPr>
            <w:tcW w:w="385" w:type="dxa"/>
            <w:gridSpan w:val="2"/>
            <w:tcBorders>
              <w:top w:val="nil"/>
              <w:left w:val="nil"/>
              <w:bottom w:val="nil"/>
              <w:right w:val="single" w:color="auto" w:sz="4" w:space="0"/>
            </w:tcBorders>
          </w:tcPr>
          <w:p w14:paraId="734C5335">
            <w:pPr>
              <w:widowControl/>
              <w:spacing w:line="240" w:lineRule="exact"/>
              <w:rPr>
                <w:rFonts w:ascii="宋体"/>
                <w:color w:val="000000"/>
                <w:kern w:val="0"/>
                <w:sz w:val="24"/>
              </w:rPr>
            </w:pPr>
          </w:p>
        </w:tc>
      </w:tr>
      <w:tr w14:paraId="6EFAD95A">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52D8BF89">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33DD491B">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022B40BA">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4BB566D4">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0F7B571F">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②资金的拨付是否有完整的审批程序和手续；</w:t>
            </w:r>
          </w:p>
        </w:tc>
        <w:tc>
          <w:tcPr>
            <w:tcW w:w="385" w:type="dxa"/>
            <w:gridSpan w:val="2"/>
            <w:tcBorders>
              <w:top w:val="nil"/>
              <w:left w:val="nil"/>
              <w:bottom w:val="nil"/>
              <w:right w:val="single" w:color="auto" w:sz="4" w:space="0"/>
            </w:tcBorders>
          </w:tcPr>
          <w:p w14:paraId="55781B6B">
            <w:pPr>
              <w:widowControl/>
              <w:spacing w:line="240" w:lineRule="exact"/>
              <w:rPr>
                <w:rFonts w:ascii="宋体"/>
                <w:color w:val="000000"/>
                <w:kern w:val="0"/>
                <w:sz w:val="24"/>
              </w:rPr>
            </w:pPr>
          </w:p>
        </w:tc>
      </w:tr>
      <w:tr w14:paraId="6F241EDB">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317509E4">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1EDFB1E2">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649635B">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3DAB9DA5">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0AFAD0D2">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③项目的重大开支是否经过评估认证；</w:t>
            </w:r>
          </w:p>
        </w:tc>
        <w:tc>
          <w:tcPr>
            <w:tcW w:w="385" w:type="dxa"/>
            <w:gridSpan w:val="2"/>
            <w:tcBorders>
              <w:top w:val="nil"/>
              <w:left w:val="nil"/>
              <w:bottom w:val="nil"/>
              <w:right w:val="single" w:color="auto" w:sz="4" w:space="0"/>
            </w:tcBorders>
          </w:tcPr>
          <w:p w14:paraId="56546C8E">
            <w:pPr>
              <w:widowControl/>
              <w:spacing w:line="240" w:lineRule="exact"/>
              <w:rPr>
                <w:rFonts w:ascii="宋体"/>
                <w:color w:val="000000"/>
                <w:kern w:val="0"/>
                <w:sz w:val="24"/>
              </w:rPr>
            </w:pPr>
          </w:p>
        </w:tc>
      </w:tr>
      <w:tr w14:paraId="7AA10FEE">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76DE9733">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D750217">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8872F37">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700DF4A6">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7314EDF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④是否符合项目预算批复或合同规定的用途；</w:t>
            </w:r>
          </w:p>
        </w:tc>
        <w:tc>
          <w:tcPr>
            <w:tcW w:w="385" w:type="dxa"/>
            <w:gridSpan w:val="2"/>
            <w:tcBorders>
              <w:top w:val="nil"/>
              <w:left w:val="nil"/>
              <w:bottom w:val="nil"/>
              <w:right w:val="single" w:color="auto" w:sz="4" w:space="0"/>
            </w:tcBorders>
          </w:tcPr>
          <w:p w14:paraId="1009AD5E">
            <w:pPr>
              <w:widowControl/>
              <w:spacing w:line="240" w:lineRule="exact"/>
              <w:rPr>
                <w:rFonts w:ascii="宋体"/>
                <w:color w:val="000000"/>
                <w:kern w:val="0"/>
                <w:sz w:val="24"/>
              </w:rPr>
            </w:pPr>
            <w:r>
              <w:rPr>
                <w:rFonts w:ascii="宋体" w:hAnsi="宋体"/>
                <w:color w:val="000000"/>
                <w:kern w:val="0"/>
                <w:sz w:val="24"/>
              </w:rPr>
              <w:t>7</w:t>
            </w:r>
          </w:p>
        </w:tc>
      </w:tr>
      <w:tr w14:paraId="226452EA">
        <w:tblPrEx>
          <w:tblCellMar>
            <w:top w:w="0" w:type="dxa"/>
            <w:left w:w="108" w:type="dxa"/>
            <w:bottom w:w="0" w:type="dxa"/>
            <w:right w:w="108" w:type="dxa"/>
          </w:tblCellMar>
        </w:tblPrEx>
        <w:trPr>
          <w:trHeight w:val="1027" w:hRule="atLeast"/>
          <w:jc w:val="center"/>
        </w:trPr>
        <w:tc>
          <w:tcPr>
            <w:tcW w:w="656" w:type="dxa"/>
            <w:gridSpan w:val="2"/>
            <w:vMerge w:val="continue"/>
            <w:tcBorders>
              <w:top w:val="nil"/>
              <w:left w:val="single" w:color="auto" w:sz="4" w:space="0"/>
              <w:bottom w:val="nil"/>
              <w:right w:val="single" w:color="auto" w:sz="4" w:space="0"/>
            </w:tcBorders>
            <w:vAlign w:val="center"/>
          </w:tcPr>
          <w:p w14:paraId="4CCA5D7A">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55623F74">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0D4936C">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40D3912">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6A02B8C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⑤是否存在截留、挤占、挪用、虚列支出等情况。</w:t>
            </w:r>
          </w:p>
        </w:tc>
        <w:tc>
          <w:tcPr>
            <w:tcW w:w="385" w:type="dxa"/>
            <w:gridSpan w:val="2"/>
            <w:tcBorders>
              <w:top w:val="nil"/>
              <w:left w:val="nil"/>
              <w:bottom w:val="single" w:color="auto" w:sz="4" w:space="0"/>
              <w:right w:val="single" w:color="auto" w:sz="4" w:space="0"/>
            </w:tcBorders>
          </w:tcPr>
          <w:p w14:paraId="7DD15CD8">
            <w:pPr>
              <w:widowControl/>
              <w:spacing w:line="240" w:lineRule="exact"/>
              <w:rPr>
                <w:rFonts w:ascii="宋体"/>
                <w:color w:val="000000"/>
                <w:kern w:val="0"/>
                <w:sz w:val="24"/>
              </w:rPr>
            </w:pPr>
          </w:p>
        </w:tc>
      </w:tr>
      <w:tr w14:paraId="1F7B15AE">
        <w:tblPrEx>
          <w:tblCellMar>
            <w:top w:w="0" w:type="dxa"/>
            <w:left w:w="108" w:type="dxa"/>
            <w:bottom w:w="0" w:type="dxa"/>
            <w:right w:w="108" w:type="dxa"/>
          </w:tblCellMar>
        </w:tblPrEx>
        <w:trPr>
          <w:trHeight w:val="377" w:hRule="atLeast"/>
          <w:jc w:val="center"/>
        </w:trPr>
        <w:tc>
          <w:tcPr>
            <w:tcW w:w="656" w:type="dxa"/>
            <w:gridSpan w:val="2"/>
            <w:vMerge w:val="continue"/>
            <w:tcBorders>
              <w:top w:val="nil"/>
              <w:left w:val="single" w:color="auto" w:sz="4" w:space="0"/>
              <w:bottom w:val="nil"/>
              <w:right w:val="single" w:color="auto" w:sz="4" w:space="0"/>
            </w:tcBorders>
            <w:vAlign w:val="center"/>
          </w:tcPr>
          <w:p w14:paraId="52966535">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3B7FC31">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26D2C9A5">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财务监控有效性</w:t>
            </w:r>
          </w:p>
          <w:p w14:paraId="3A1B82E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8</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3089C810">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项目实施单位是否为保障资金的安全、规范运行而采取了必要的监控措施，用以反映和考核项目实施单位对资金运行的控制情况。</w:t>
            </w:r>
          </w:p>
        </w:tc>
        <w:tc>
          <w:tcPr>
            <w:tcW w:w="4502" w:type="dxa"/>
            <w:gridSpan w:val="2"/>
            <w:tcBorders>
              <w:top w:val="nil"/>
              <w:left w:val="nil"/>
              <w:bottom w:val="nil"/>
              <w:right w:val="single" w:color="auto" w:sz="4" w:space="0"/>
            </w:tcBorders>
            <w:vAlign w:val="center"/>
          </w:tcPr>
          <w:p w14:paraId="4FF79917">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评价要点：</w:t>
            </w:r>
          </w:p>
        </w:tc>
        <w:tc>
          <w:tcPr>
            <w:tcW w:w="385" w:type="dxa"/>
            <w:gridSpan w:val="2"/>
            <w:tcBorders>
              <w:top w:val="nil"/>
              <w:left w:val="nil"/>
              <w:bottom w:val="nil"/>
              <w:right w:val="single" w:color="auto" w:sz="4" w:space="0"/>
            </w:tcBorders>
          </w:tcPr>
          <w:p w14:paraId="2C8A5BBE">
            <w:pPr>
              <w:widowControl/>
              <w:spacing w:line="240" w:lineRule="exact"/>
              <w:jc w:val="left"/>
              <w:rPr>
                <w:rFonts w:ascii="宋体"/>
                <w:color w:val="000000"/>
                <w:kern w:val="0"/>
                <w:sz w:val="24"/>
              </w:rPr>
            </w:pPr>
          </w:p>
        </w:tc>
      </w:tr>
      <w:tr w14:paraId="16F391DB">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nil"/>
              <w:right w:val="single" w:color="auto" w:sz="4" w:space="0"/>
            </w:tcBorders>
            <w:vAlign w:val="center"/>
          </w:tcPr>
          <w:p w14:paraId="7B697877">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376B03EA">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4E2740C7">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130E7395">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1D3C88F1">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①是否已制定或具有相应的监控机制；</w:t>
            </w:r>
          </w:p>
        </w:tc>
        <w:tc>
          <w:tcPr>
            <w:tcW w:w="385" w:type="dxa"/>
            <w:gridSpan w:val="2"/>
            <w:tcBorders>
              <w:top w:val="nil"/>
              <w:left w:val="nil"/>
              <w:bottom w:val="nil"/>
              <w:right w:val="single" w:color="auto" w:sz="4" w:space="0"/>
            </w:tcBorders>
          </w:tcPr>
          <w:p w14:paraId="3AE72751">
            <w:pPr>
              <w:widowControl/>
              <w:spacing w:line="240" w:lineRule="exact"/>
              <w:jc w:val="left"/>
              <w:rPr>
                <w:rFonts w:ascii="宋体"/>
                <w:color w:val="000000"/>
                <w:kern w:val="0"/>
                <w:sz w:val="24"/>
              </w:rPr>
            </w:pPr>
            <w:r>
              <w:rPr>
                <w:rFonts w:ascii="宋体" w:hAnsi="宋体"/>
                <w:color w:val="000000"/>
                <w:kern w:val="0"/>
                <w:sz w:val="24"/>
              </w:rPr>
              <w:t>8</w:t>
            </w:r>
          </w:p>
        </w:tc>
      </w:tr>
      <w:tr w14:paraId="6D60949F">
        <w:tblPrEx>
          <w:tblCellMar>
            <w:top w:w="0" w:type="dxa"/>
            <w:left w:w="108" w:type="dxa"/>
            <w:bottom w:w="0" w:type="dxa"/>
            <w:right w:w="108" w:type="dxa"/>
          </w:tblCellMar>
        </w:tblPrEx>
        <w:trPr>
          <w:trHeight w:val="1519" w:hRule="atLeast"/>
          <w:jc w:val="center"/>
        </w:trPr>
        <w:tc>
          <w:tcPr>
            <w:tcW w:w="656" w:type="dxa"/>
            <w:gridSpan w:val="2"/>
            <w:vMerge w:val="continue"/>
            <w:tcBorders>
              <w:top w:val="nil"/>
              <w:left w:val="single" w:color="auto" w:sz="4" w:space="0"/>
              <w:bottom w:val="nil"/>
              <w:right w:val="single" w:color="auto" w:sz="4" w:space="0"/>
            </w:tcBorders>
            <w:vAlign w:val="center"/>
          </w:tcPr>
          <w:p w14:paraId="1BEB3C57">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131398D1">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F78D3E1">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417355E6">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6347862C">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②是否采取了相应的财务检查等必要的监控措施或手段。</w:t>
            </w:r>
          </w:p>
        </w:tc>
        <w:tc>
          <w:tcPr>
            <w:tcW w:w="385" w:type="dxa"/>
            <w:gridSpan w:val="2"/>
            <w:tcBorders>
              <w:top w:val="nil"/>
              <w:left w:val="nil"/>
              <w:bottom w:val="single" w:color="auto" w:sz="4" w:space="0"/>
              <w:right w:val="single" w:color="auto" w:sz="4" w:space="0"/>
            </w:tcBorders>
          </w:tcPr>
          <w:p w14:paraId="053E8A0A">
            <w:pPr>
              <w:widowControl/>
              <w:spacing w:line="240" w:lineRule="exact"/>
              <w:rPr>
                <w:rFonts w:ascii="宋体"/>
                <w:color w:val="000000"/>
                <w:kern w:val="0"/>
                <w:sz w:val="24"/>
              </w:rPr>
            </w:pPr>
          </w:p>
        </w:tc>
      </w:tr>
      <w:tr w14:paraId="0C1248E8">
        <w:tblPrEx>
          <w:tblCellMar>
            <w:top w:w="0" w:type="dxa"/>
            <w:left w:w="108" w:type="dxa"/>
            <w:bottom w:w="0" w:type="dxa"/>
            <w:right w:w="108" w:type="dxa"/>
          </w:tblCellMar>
        </w:tblPrEx>
        <w:trPr>
          <w:jc w:val="center"/>
        </w:trPr>
        <w:tc>
          <w:tcPr>
            <w:tcW w:w="656" w:type="dxa"/>
            <w:gridSpan w:val="2"/>
            <w:vMerge w:val="restart"/>
            <w:tcBorders>
              <w:top w:val="nil"/>
              <w:left w:val="single" w:color="auto" w:sz="4" w:space="0"/>
              <w:bottom w:val="single" w:color="000000" w:sz="4" w:space="0"/>
              <w:right w:val="single" w:color="auto" w:sz="4" w:space="0"/>
            </w:tcBorders>
            <w:vAlign w:val="center"/>
          </w:tcPr>
          <w:p w14:paraId="3A9482C8">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产出</w:t>
            </w:r>
          </w:p>
          <w:p w14:paraId="1069B17E">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30</w:t>
            </w:r>
            <w:r>
              <w:rPr>
                <w:rFonts w:hint="eastAsia" w:ascii="FangSong_GB2312" w:hAnsi="宋体"/>
                <w:color w:val="000000"/>
                <w:kern w:val="0"/>
                <w:sz w:val="20"/>
                <w:szCs w:val="20"/>
              </w:rPr>
              <w:t>分）</w:t>
            </w:r>
          </w:p>
        </w:tc>
        <w:tc>
          <w:tcPr>
            <w:tcW w:w="710" w:type="dxa"/>
            <w:gridSpan w:val="2"/>
            <w:vMerge w:val="restart"/>
            <w:tcBorders>
              <w:top w:val="nil"/>
              <w:left w:val="nil"/>
              <w:bottom w:val="single" w:color="000000" w:sz="4" w:space="0"/>
              <w:right w:val="single" w:color="auto" w:sz="4" w:space="0"/>
            </w:tcBorders>
            <w:vAlign w:val="center"/>
          </w:tcPr>
          <w:p w14:paraId="064B3C6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项目产出</w:t>
            </w:r>
          </w:p>
          <w:p w14:paraId="3640D8E0">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30</w:t>
            </w:r>
            <w:r>
              <w:rPr>
                <w:rFonts w:hint="eastAsia" w:ascii="FangSong_GB2312" w:hAnsi="宋体"/>
                <w:color w:val="000000"/>
                <w:kern w:val="0"/>
                <w:sz w:val="20"/>
                <w:szCs w:val="20"/>
              </w:rPr>
              <w:t>分）</w:t>
            </w:r>
          </w:p>
        </w:tc>
        <w:tc>
          <w:tcPr>
            <w:tcW w:w="1275" w:type="dxa"/>
            <w:gridSpan w:val="2"/>
            <w:vMerge w:val="restart"/>
            <w:tcBorders>
              <w:top w:val="nil"/>
              <w:left w:val="nil"/>
              <w:bottom w:val="single" w:color="000000" w:sz="4" w:space="0"/>
              <w:right w:val="single" w:color="auto" w:sz="4" w:space="0"/>
            </w:tcBorders>
            <w:vAlign w:val="center"/>
          </w:tcPr>
          <w:p w14:paraId="2855468F">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实际完成率（</w:t>
            </w:r>
            <w:r>
              <w:rPr>
                <w:rFonts w:ascii="FangSong_GB2312" w:hAnsi="宋体"/>
                <w:color w:val="000000"/>
                <w:kern w:val="0"/>
                <w:sz w:val="20"/>
                <w:szCs w:val="20"/>
              </w:rPr>
              <w:t>7</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50CCD4A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项目实施的实际产出数与计划产出数的比率，用以反映和考核项目产出数量目标的实现程度。</w:t>
            </w:r>
          </w:p>
        </w:tc>
        <w:tc>
          <w:tcPr>
            <w:tcW w:w="4502" w:type="dxa"/>
            <w:gridSpan w:val="2"/>
            <w:tcBorders>
              <w:top w:val="nil"/>
              <w:left w:val="nil"/>
              <w:bottom w:val="nil"/>
              <w:right w:val="single" w:color="auto" w:sz="4" w:space="0"/>
            </w:tcBorders>
            <w:vAlign w:val="center"/>
          </w:tcPr>
          <w:p w14:paraId="62782391">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实际完成率＝（实际产出数</w:t>
            </w:r>
            <w:r>
              <w:rPr>
                <w:rFonts w:ascii="FangSong_GB2312" w:hAnsi="宋体"/>
                <w:color w:val="000000"/>
                <w:kern w:val="0"/>
                <w:sz w:val="20"/>
                <w:szCs w:val="20"/>
              </w:rPr>
              <w:t>/</w:t>
            </w:r>
            <w:r>
              <w:rPr>
                <w:rFonts w:hint="eastAsia" w:ascii="FangSong_GB2312" w:hAnsi="宋体"/>
                <w:color w:val="000000"/>
                <w:kern w:val="0"/>
                <w:sz w:val="20"/>
                <w:szCs w:val="20"/>
              </w:rPr>
              <w:t>计划产出数）×</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29E53F9E">
            <w:pPr>
              <w:widowControl/>
              <w:spacing w:line="240" w:lineRule="exact"/>
              <w:jc w:val="left"/>
              <w:rPr>
                <w:rFonts w:ascii="宋体"/>
                <w:color w:val="000000"/>
                <w:kern w:val="0"/>
                <w:sz w:val="24"/>
              </w:rPr>
            </w:pPr>
          </w:p>
        </w:tc>
      </w:tr>
      <w:tr w14:paraId="481DA7D1">
        <w:tblPrEx>
          <w:tblCellMar>
            <w:top w:w="0" w:type="dxa"/>
            <w:left w:w="108" w:type="dxa"/>
            <w:bottom w:w="0" w:type="dxa"/>
            <w:right w:w="108" w:type="dxa"/>
          </w:tblCellMar>
        </w:tblPrEx>
        <w:trPr>
          <w:trHeight w:val="568"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4DEACE3A">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4F95111F">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E7E0EC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E48F068">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14C93BC8">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实际产出数：一定时期（本年度或项目期）内项目实际产出的产品或提供的服务数。</w:t>
            </w:r>
          </w:p>
        </w:tc>
        <w:tc>
          <w:tcPr>
            <w:tcW w:w="385" w:type="dxa"/>
            <w:gridSpan w:val="2"/>
            <w:tcBorders>
              <w:top w:val="nil"/>
              <w:left w:val="nil"/>
              <w:bottom w:val="nil"/>
              <w:right w:val="single" w:color="auto" w:sz="4" w:space="0"/>
            </w:tcBorders>
          </w:tcPr>
          <w:p w14:paraId="65FE5689">
            <w:pPr>
              <w:widowControl/>
              <w:spacing w:line="240" w:lineRule="exact"/>
              <w:jc w:val="left"/>
              <w:rPr>
                <w:rFonts w:ascii="宋体"/>
                <w:color w:val="000000"/>
                <w:kern w:val="0"/>
                <w:sz w:val="24"/>
              </w:rPr>
            </w:pPr>
            <w:r>
              <w:rPr>
                <w:rFonts w:ascii="宋体" w:hAnsi="宋体"/>
                <w:color w:val="000000"/>
                <w:kern w:val="0"/>
                <w:sz w:val="24"/>
              </w:rPr>
              <w:t>7</w:t>
            </w:r>
          </w:p>
        </w:tc>
      </w:tr>
      <w:tr w14:paraId="12426727">
        <w:tblPrEx>
          <w:tblCellMar>
            <w:top w:w="0" w:type="dxa"/>
            <w:left w:w="108" w:type="dxa"/>
            <w:bottom w:w="0" w:type="dxa"/>
            <w:right w:w="108" w:type="dxa"/>
          </w:tblCellMar>
        </w:tblPrEx>
        <w:trPr>
          <w:trHeight w:val="822"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02EC4333">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5B9F15B7">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35411F94">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25C5B193">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43D6580B">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计划产出数：项目绩效目标确定的在一定时期（本年度或项目期）内计划产出的产品或提供的服务数量。</w:t>
            </w:r>
          </w:p>
        </w:tc>
        <w:tc>
          <w:tcPr>
            <w:tcW w:w="385" w:type="dxa"/>
            <w:gridSpan w:val="2"/>
            <w:tcBorders>
              <w:top w:val="nil"/>
              <w:left w:val="nil"/>
              <w:bottom w:val="single" w:color="auto" w:sz="4" w:space="0"/>
              <w:right w:val="single" w:color="auto" w:sz="4" w:space="0"/>
            </w:tcBorders>
          </w:tcPr>
          <w:p w14:paraId="2B69DF2A">
            <w:pPr>
              <w:widowControl/>
              <w:spacing w:line="240" w:lineRule="exact"/>
              <w:rPr>
                <w:rFonts w:ascii="宋体"/>
                <w:color w:val="000000"/>
                <w:kern w:val="0"/>
                <w:sz w:val="24"/>
              </w:rPr>
            </w:pPr>
          </w:p>
        </w:tc>
      </w:tr>
      <w:tr w14:paraId="0232EAFD">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67C7CC67">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2BA38B5C">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12378A45">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完成及时率</w:t>
            </w:r>
          </w:p>
          <w:p w14:paraId="1324E2C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7</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43DBC55A">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项目实际提前完成时间与计划完成时间的比率，用以反映和考核项目产出时效目标的实现程度</w:t>
            </w:r>
          </w:p>
        </w:tc>
        <w:tc>
          <w:tcPr>
            <w:tcW w:w="4502" w:type="dxa"/>
            <w:gridSpan w:val="2"/>
            <w:tcBorders>
              <w:top w:val="nil"/>
              <w:left w:val="nil"/>
              <w:bottom w:val="nil"/>
              <w:right w:val="single" w:color="auto" w:sz="4" w:space="0"/>
            </w:tcBorders>
            <w:vAlign w:val="center"/>
          </w:tcPr>
          <w:p w14:paraId="19281896">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完成及时率</w:t>
            </w:r>
            <w:r>
              <w:rPr>
                <w:rFonts w:ascii="FangSong_GB2312" w:hAnsi="宋体"/>
                <w:color w:val="000000"/>
                <w:kern w:val="0"/>
                <w:sz w:val="20"/>
                <w:szCs w:val="20"/>
              </w:rPr>
              <w:t>[ (</w:t>
            </w:r>
            <w:r>
              <w:rPr>
                <w:rFonts w:hint="eastAsia" w:ascii="FangSong_GB2312" w:hAnsi="宋体"/>
                <w:color w:val="000000"/>
                <w:kern w:val="0"/>
                <w:sz w:val="20"/>
                <w:szCs w:val="20"/>
              </w:rPr>
              <w:t>计划完成时间</w:t>
            </w:r>
            <w:r>
              <w:rPr>
                <w:rFonts w:ascii="FangSong_GB2312" w:hAnsi="宋体"/>
                <w:color w:val="000000"/>
                <w:kern w:val="0"/>
                <w:sz w:val="20"/>
                <w:szCs w:val="20"/>
              </w:rPr>
              <w:t>-</w:t>
            </w:r>
            <w:r>
              <w:rPr>
                <w:rFonts w:hint="eastAsia" w:ascii="FangSong_GB2312" w:hAnsi="宋体"/>
                <w:color w:val="000000"/>
                <w:kern w:val="0"/>
                <w:sz w:val="20"/>
                <w:szCs w:val="20"/>
              </w:rPr>
              <w:t>实际完成时间）</w:t>
            </w:r>
            <w:r>
              <w:rPr>
                <w:rFonts w:ascii="FangSong_GB2312" w:hAnsi="宋体"/>
                <w:color w:val="000000"/>
                <w:kern w:val="0"/>
                <w:sz w:val="20"/>
                <w:szCs w:val="20"/>
              </w:rPr>
              <w:t>/</w:t>
            </w:r>
            <w:r>
              <w:rPr>
                <w:rFonts w:hint="eastAsia" w:ascii="FangSong_GB2312" w:hAnsi="宋体"/>
                <w:color w:val="000000"/>
                <w:kern w:val="0"/>
                <w:sz w:val="20"/>
                <w:szCs w:val="20"/>
              </w:rPr>
              <w:t>计划完成时间</w:t>
            </w:r>
            <w:r>
              <w:rPr>
                <w:rFonts w:ascii="FangSong_GB2312" w:hAnsi="宋体"/>
                <w:color w:val="000000"/>
                <w:kern w:val="0"/>
                <w:sz w:val="20"/>
                <w:szCs w:val="20"/>
              </w:rPr>
              <w:t>]</w:t>
            </w:r>
            <w:r>
              <w:rPr>
                <w:rFonts w:ascii="宋体"/>
                <w:color w:val="000000"/>
                <w:kern w:val="0"/>
                <w:sz w:val="20"/>
                <w:szCs w:val="20"/>
              </w:rPr>
              <w:t> </w:t>
            </w:r>
            <w:r>
              <w:rPr>
                <w:rFonts w:hint="eastAsia" w:ascii="FangSong_GB2312" w:hAnsi="宋体"/>
                <w:color w:val="000000"/>
                <w:kern w:val="0"/>
                <w:sz w:val="20"/>
                <w:szCs w:val="20"/>
              </w:rPr>
              <w:t>×</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11641151">
            <w:pPr>
              <w:widowControl/>
              <w:spacing w:line="240" w:lineRule="exact"/>
              <w:jc w:val="left"/>
              <w:rPr>
                <w:rFonts w:ascii="宋体"/>
                <w:color w:val="000000"/>
                <w:kern w:val="0"/>
                <w:sz w:val="24"/>
              </w:rPr>
            </w:pPr>
          </w:p>
        </w:tc>
      </w:tr>
      <w:tr w14:paraId="6B45463D">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14B4A536">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29C3C34F">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127F420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054F0FA9">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3B0A3970">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实际完成时间：项目实施单位完成该项目实际所耗用的时间。</w:t>
            </w:r>
          </w:p>
        </w:tc>
        <w:tc>
          <w:tcPr>
            <w:tcW w:w="385" w:type="dxa"/>
            <w:gridSpan w:val="2"/>
            <w:tcBorders>
              <w:top w:val="nil"/>
              <w:left w:val="nil"/>
              <w:bottom w:val="nil"/>
              <w:right w:val="single" w:color="auto" w:sz="4" w:space="0"/>
            </w:tcBorders>
          </w:tcPr>
          <w:p w14:paraId="26568E7C">
            <w:pPr>
              <w:widowControl/>
              <w:spacing w:line="240" w:lineRule="exact"/>
              <w:jc w:val="left"/>
              <w:rPr>
                <w:rFonts w:ascii="宋体"/>
                <w:color w:val="000000"/>
                <w:kern w:val="0"/>
                <w:sz w:val="24"/>
              </w:rPr>
            </w:pPr>
            <w:r>
              <w:rPr>
                <w:rFonts w:ascii="宋体" w:hAnsi="宋体"/>
                <w:color w:val="000000"/>
                <w:kern w:val="0"/>
                <w:sz w:val="24"/>
              </w:rPr>
              <w:t>7</w:t>
            </w:r>
          </w:p>
        </w:tc>
      </w:tr>
      <w:tr w14:paraId="6EF55E4B">
        <w:tblPrEx>
          <w:tblCellMar>
            <w:top w:w="0" w:type="dxa"/>
            <w:left w:w="108" w:type="dxa"/>
            <w:bottom w:w="0" w:type="dxa"/>
            <w:right w:w="108" w:type="dxa"/>
          </w:tblCellMar>
        </w:tblPrEx>
        <w:trPr>
          <w:trHeight w:val="516"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710D6C7F">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58EA8F8">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52F8B819">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51782A17">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38501FA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计划完成时间：按照项目实施计划或相关规定完成该项目所需的时间。</w:t>
            </w:r>
          </w:p>
        </w:tc>
        <w:tc>
          <w:tcPr>
            <w:tcW w:w="385" w:type="dxa"/>
            <w:gridSpan w:val="2"/>
            <w:tcBorders>
              <w:top w:val="nil"/>
              <w:left w:val="nil"/>
              <w:bottom w:val="single" w:color="auto" w:sz="4" w:space="0"/>
              <w:right w:val="single" w:color="auto" w:sz="4" w:space="0"/>
            </w:tcBorders>
          </w:tcPr>
          <w:p w14:paraId="752BF3CE">
            <w:pPr>
              <w:widowControl/>
              <w:spacing w:line="240" w:lineRule="exact"/>
              <w:rPr>
                <w:rFonts w:ascii="宋体"/>
                <w:color w:val="000000"/>
                <w:kern w:val="0"/>
                <w:sz w:val="24"/>
              </w:rPr>
            </w:pPr>
          </w:p>
        </w:tc>
      </w:tr>
      <w:tr w14:paraId="5E62369C">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11BA2098">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CF24AA7">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47460719">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质量达标率</w:t>
            </w:r>
          </w:p>
          <w:p w14:paraId="6760E722">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8</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0E8A5AB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项目完成的质量达标产出数与实际产出数的比率，用以反映和考核项目产出质量目标的实现程度。</w:t>
            </w:r>
          </w:p>
        </w:tc>
        <w:tc>
          <w:tcPr>
            <w:tcW w:w="4502" w:type="dxa"/>
            <w:gridSpan w:val="2"/>
            <w:tcBorders>
              <w:top w:val="nil"/>
              <w:left w:val="nil"/>
              <w:bottom w:val="nil"/>
              <w:right w:val="single" w:color="auto" w:sz="4" w:space="0"/>
            </w:tcBorders>
            <w:vAlign w:val="center"/>
          </w:tcPr>
          <w:p w14:paraId="5319818D">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质量达标率＝（质量达标产出数</w:t>
            </w:r>
            <w:r>
              <w:rPr>
                <w:rFonts w:ascii="FangSong_GB2312" w:hAnsi="宋体"/>
                <w:color w:val="000000"/>
                <w:kern w:val="0"/>
                <w:sz w:val="20"/>
                <w:szCs w:val="20"/>
              </w:rPr>
              <w:t>/</w:t>
            </w:r>
            <w:r>
              <w:rPr>
                <w:rFonts w:hint="eastAsia" w:ascii="FangSong_GB2312" w:hAnsi="宋体"/>
                <w:color w:val="000000"/>
                <w:kern w:val="0"/>
                <w:sz w:val="20"/>
                <w:szCs w:val="20"/>
              </w:rPr>
              <w:t>实际产出数）</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6E2242AF">
            <w:pPr>
              <w:widowControl/>
              <w:spacing w:line="240" w:lineRule="exact"/>
              <w:jc w:val="left"/>
              <w:rPr>
                <w:rFonts w:ascii="宋体"/>
                <w:color w:val="000000"/>
                <w:kern w:val="0"/>
                <w:sz w:val="24"/>
              </w:rPr>
            </w:pPr>
          </w:p>
        </w:tc>
      </w:tr>
      <w:tr w14:paraId="27C5C110">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53B69771">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3F82D472">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78B71FD1">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76E12E40">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6EF46FB3">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质量达标产出数：一定时期（本年度或项目期）内实际达到既定质量标准的产品或服务数量。</w:t>
            </w:r>
          </w:p>
        </w:tc>
        <w:tc>
          <w:tcPr>
            <w:tcW w:w="385" w:type="dxa"/>
            <w:gridSpan w:val="2"/>
            <w:tcBorders>
              <w:top w:val="nil"/>
              <w:left w:val="nil"/>
              <w:bottom w:val="nil"/>
              <w:right w:val="single" w:color="auto" w:sz="4" w:space="0"/>
            </w:tcBorders>
          </w:tcPr>
          <w:p w14:paraId="44139522">
            <w:pPr>
              <w:widowControl/>
              <w:spacing w:line="240" w:lineRule="exact"/>
              <w:jc w:val="left"/>
              <w:rPr>
                <w:rFonts w:ascii="宋体"/>
                <w:color w:val="000000"/>
                <w:kern w:val="0"/>
                <w:sz w:val="24"/>
              </w:rPr>
            </w:pPr>
            <w:r>
              <w:rPr>
                <w:rFonts w:ascii="宋体" w:hAnsi="宋体"/>
                <w:color w:val="000000"/>
                <w:kern w:val="0"/>
                <w:sz w:val="24"/>
              </w:rPr>
              <w:t>8</w:t>
            </w:r>
          </w:p>
        </w:tc>
      </w:tr>
      <w:tr w14:paraId="4ECC4E05">
        <w:tblPrEx>
          <w:tblCellMar>
            <w:top w:w="0" w:type="dxa"/>
            <w:left w:w="108" w:type="dxa"/>
            <w:bottom w:w="0" w:type="dxa"/>
            <w:right w:w="108" w:type="dxa"/>
          </w:tblCellMar>
        </w:tblPrEx>
        <w:trPr>
          <w:trHeight w:val="1006"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36D12692">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199049EB">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1D0268ED">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74DD7063">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75A108C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既定质量标准是指项目实施单位设立绩效目标时依据计划标准、行业标准、历史标准或其他标准而设定的绩效指标值。</w:t>
            </w:r>
          </w:p>
        </w:tc>
        <w:tc>
          <w:tcPr>
            <w:tcW w:w="385" w:type="dxa"/>
            <w:gridSpan w:val="2"/>
            <w:tcBorders>
              <w:top w:val="nil"/>
              <w:left w:val="nil"/>
              <w:bottom w:val="single" w:color="auto" w:sz="4" w:space="0"/>
              <w:right w:val="single" w:color="auto" w:sz="4" w:space="0"/>
            </w:tcBorders>
          </w:tcPr>
          <w:p w14:paraId="74115634">
            <w:pPr>
              <w:widowControl/>
              <w:spacing w:line="240" w:lineRule="exact"/>
              <w:rPr>
                <w:rFonts w:ascii="宋体"/>
                <w:color w:val="000000"/>
                <w:kern w:val="0"/>
                <w:sz w:val="24"/>
              </w:rPr>
            </w:pPr>
          </w:p>
        </w:tc>
      </w:tr>
      <w:tr w14:paraId="79216057">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7715EA88">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BEBAFC4">
            <w:pPr>
              <w:widowControl/>
              <w:spacing w:line="240" w:lineRule="exact"/>
              <w:jc w:val="left"/>
              <w:rPr>
                <w:rFonts w:ascii="FangSong_GB2312" w:hAnsi="宋体"/>
                <w:color w:val="000000"/>
                <w:kern w:val="0"/>
                <w:sz w:val="20"/>
                <w:szCs w:val="20"/>
              </w:rPr>
            </w:pPr>
          </w:p>
        </w:tc>
        <w:tc>
          <w:tcPr>
            <w:tcW w:w="1275" w:type="dxa"/>
            <w:gridSpan w:val="2"/>
            <w:vMerge w:val="restart"/>
            <w:tcBorders>
              <w:top w:val="nil"/>
              <w:left w:val="nil"/>
              <w:bottom w:val="single" w:color="000000" w:sz="4" w:space="0"/>
              <w:right w:val="single" w:color="auto" w:sz="4" w:space="0"/>
            </w:tcBorders>
            <w:vAlign w:val="center"/>
          </w:tcPr>
          <w:p w14:paraId="566D924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成本节约率</w:t>
            </w:r>
          </w:p>
          <w:p w14:paraId="6A1C9A81">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8</w:t>
            </w:r>
            <w:r>
              <w:rPr>
                <w:rFonts w:hint="eastAsia" w:ascii="FangSong_GB2312" w:hAnsi="宋体"/>
                <w:color w:val="000000"/>
                <w:kern w:val="0"/>
                <w:sz w:val="20"/>
                <w:szCs w:val="20"/>
              </w:rPr>
              <w:t>分）</w:t>
            </w:r>
          </w:p>
        </w:tc>
        <w:tc>
          <w:tcPr>
            <w:tcW w:w="3080" w:type="dxa"/>
            <w:gridSpan w:val="2"/>
            <w:vMerge w:val="restart"/>
            <w:tcBorders>
              <w:top w:val="nil"/>
              <w:left w:val="nil"/>
              <w:bottom w:val="single" w:color="000000" w:sz="4" w:space="0"/>
              <w:right w:val="single" w:color="auto" w:sz="4" w:space="0"/>
            </w:tcBorders>
            <w:vAlign w:val="center"/>
          </w:tcPr>
          <w:p w14:paraId="0477644E">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完成项目计划工作目标的实际节约成本与计划成本的比率，用以反映和考核项目的成本节约程度。</w:t>
            </w:r>
          </w:p>
        </w:tc>
        <w:tc>
          <w:tcPr>
            <w:tcW w:w="4502" w:type="dxa"/>
            <w:gridSpan w:val="2"/>
            <w:tcBorders>
              <w:top w:val="nil"/>
              <w:left w:val="nil"/>
              <w:bottom w:val="nil"/>
              <w:right w:val="single" w:color="auto" w:sz="4" w:space="0"/>
            </w:tcBorders>
            <w:vAlign w:val="center"/>
          </w:tcPr>
          <w:p w14:paraId="416C686F">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成本节约率＝</w:t>
            </w:r>
            <w:r>
              <w:rPr>
                <w:rFonts w:ascii="FangSong_GB2312" w:hAnsi="宋体"/>
                <w:color w:val="000000"/>
                <w:kern w:val="0"/>
                <w:sz w:val="20"/>
                <w:szCs w:val="20"/>
              </w:rPr>
              <w:t>(</w:t>
            </w:r>
            <w:r>
              <w:rPr>
                <w:rFonts w:hint="eastAsia" w:ascii="FangSong_GB2312" w:hAnsi="宋体"/>
                <w:color w:val="000000"/>
                <w:kern w:val="0"/>
                <w:sz w:val="20"/>
                <w:szCs w:val="20"/>
              </w:rPr>
              <w:t>计划成本</w:t>
            </w:r>
            <w:r>
              <w:rPr>
                <w:rFonts w:ascii="FangSong_GB2312" w:hAnsi="宋体"/>
                <w:color w:val="000000"/>
                <w:kern w:val="0"/>
                <w:sz w:val="20"/>
                <w:szCs w:val="20"/>
              </w:rPr>
              <w:t>-</w:t>
            </w:r>
            <w:r>
              <w:rPr>
                <w:rFonts w:hint="eastAsia" w:ascii="FangSong_GB2312" w:hAnsi="宋体"/>
                <w:color w:val="000000"/>
                <w:kern w:val="0"/>
                <w:sz w:val="20"/>
                <w:szCs w:val="20"/>
              </w:rPr>
              <w:t>实际成本</w:t>
            </w:r>
            <w:r>
              <w:rPr>
                <w:rFonts w:ascii="FangSong_GB2312" w:hAnsi="宋体"/>
                <w:color w:val="000000"/>
                <w:kern w:val="0"/>
                <w:sz w:val="20"/>
                <w:szCs w:val="20"/>
              </w:rPr>
              <w:t>)</w:t>
            </w:r>
            <w:r>
              <w:rPr>
                <w:rFonts w:ascii="宋体"/>
                <w:color w:val="000000"/>
                <w:kern w:val="0"/>
                <w:sz w:val="20"/>
                <w:szCs w:val="20"/>
              </w:rPr>
              <w:t> </w:t>
            </w:r>
            <w:r>
              <w:rPr>
                <w:rFonts w:ascii="FangSong_GB2312" w:hAnsi="宋体"/>
                <w:color w:val="000000"/>
                <w:kern w:val="0"/>
                <w:sz w:val="20"/>
                <w:szCs w:val="20"/>
              </w:rPr>
              <w:t>/</w:t>
            </w:r>
            <w:r>
              <w:rPr>
                <w:rFonts w:hint="eastAsia" w:ascii="FangSong_GB2312" w:hAnsi="宋体"/>
                <w:color w:val="000000"/>
                <w:kern w:val="0"/>
                <w:sz w:val="20"/>
                <w:szCs w:val="20"/>
              </w:rPr>
              <w:t>计划成本×</w:t>
            </w:r>
            <w:r>
              <w:rPr>
                <w:rFonts w:ascii="FangSong_GB2312" w:hAnsi="宋体"/>
                <w:color w:val="000000"/>
                <w:kern w:val="0"/>
                <w:sz w:val="20"/>
                <w:szCs w:val="20"/>
              </w:rPr>
              <w:t>100%</w:t>
            </w:r>
            <w:r>
              <w:rPr>
                <w:rFonts w:hint="eastAsia" w:ascii="FangSong_GB2312" w:hAnsi="宋体"/>
                <w:color w:val="000000"/>
                <w:kern w:val="0"/>
                <w:sz w:val="20"/>
                <w:szCs w:val="20"/>
              </w:rPr>
              <w:t>。</w:t>
            </w:r>
          </w:p>
        </w:tc>
        <w:tc>
          <w:tcPr>
            <w:tcW w:w="385" w:type="dxa"/>
            <w:gridSpan w:val="2"/>
            <w:tcBorders>
              <w:top w:val="nil"/>
              <w:left w:val="nil"/>
              <w:bottom w:val="nil"/>
              <w:right w:val="single" w:color="auto" w:sz="4" w:space="0"/>
            </w:tcBorders>
          </w:tcPr>
          <w:p w14:paraId="752F2EF6">
            <w:pPr>
              <w:widowControl/>
              <w:spacing w:line="240" w:lineRule="exact"/>
              <w:jc w:val="left"/>
              <w:rPr>
                <w:rFonts w:ascii="宋体"/>
                <w:color w:val="000000"/>
                <w:kern w:val="0"/>
                <w:sz w:val="24"/>
              </w:rPr>
            </w:pPr>
          </w:p>
        </w:tc>
      </w:tr>
      <w:tr w14:paraId="329F6CF3">
        <w:tblPrEx>
          <w:tblCellMar>
            <w:top w:w="0" w:type="dxa"/>
            <w:left w:w="108" w:type="dxa"/>
            <w:bottom w:w="0" w:type="dxa"/>
            <w:right w:w="108" w:type="dxa"/>
          </w:tblCellMar>
        </w:tblPrEx>
        <w:trPr>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244E581F">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615AB803">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6AB22D02">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0F7CCB18">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nil"/>
              <w:right w:val="single" w:color="auto" w:sz="4" w:space="0"/>
            </w:tcBorders>
            <w:vAlign w:val="center"/>
          </w:tcPr>
          <w:p w14:paraId="49C4F0F3">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实际成本：项目实施单位如期、保质、保量完成既定工作目标实际所耗费的支出。</w:t>
            </w:r>
          </w:p>
        </w:tc>
        <w:tc>
          <w:tcPr>
            <w:tcW w:w="385" w:type="dxa"/>
            <w:gridSpan w:val="2"/>
            <w:tcBorders>
              <w:top w:val="nil"/>
              <w:left w:val="nil"/>
              <w:bottom w:val="nil"/>
              <w:right w:val="single" w:color="auto" w:sz="4" w:space="0"/>
            </w:tcBorders>
          </w:tcPr>
          <w:p w14:paraId="2F7AF1EC">
            <w:pPr>
              <w:widowControl/>
              <w:spacing w:line="240" w:lineRule="exact"/>
              <w:jc w:val="left"/>
              <w:rPr>
                <w:rFonts w:ascii="宋体"/>
                <w:color w:val="000000"/>
                <w:kern w:val="0"/>
                <w:sz w:val="24"/>
              </w:rPr>
            </w:pPr>
            <w:r>
              <w:rPr>
                <w:rFonts w:ascii="宋体" w:hAnsi="宋体"/>
                <w:color w:val="000000"/>
                <w:kern w:val="0"/>
                <w:sz w:val="24"/>
              </w:rPr>
              <w:t>8</w:t>
            </w:r>
          </w:p>
        </w:tc>
      </w:tr>
      <w:tr w14:paraId="3F2CAF8E">
        <w:tblPrEx>
          <w:tblCellMar>
            <w:top w:w="0" w:type="dxa"/>
            <w:left w:w="108" w:type="dxa"/>
            <w:bottom w:w="0" w:type="dxa"/>
            <w:right w:w="108" w:type="dxa"/>
          </w:tblCellMar>
        </w:tblPrEx>
        <w:trPr>
          <w:trHeight w:val="567"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2A79A643">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7F40733E">
            <w:pPr>
              <w:widowControl/>
              <w:spacing w:line="240" w:lineRule="exact"/>
              <w:jc w:val="left"/>
              <w:rPr>
                <w:rFonts w:ascii="FangSong_GB2312" w:hAnsi="宋体"/>
                <w:color w:val="000000"/>
                <w:kern w:val="0"/>
                <w:sz w:val="20"/>
                <w:szCs w:val="20"/>
              </w:rPr>
            </w:pPr>
          </w:p>
        </w:tc>
        <w:tc>
          <w:tcPr>
            <w:tcW w:w="1275" w:type="dxa"/>
            <w:gridSpan w:val="2"/>
            <w:vMerge w:val="continue"/>
            <w:tcBorders>
              <w:top w:val="nil"/>
              <w:left w:val="nil"/>
              <w:bottom w:val="single" w:color="000000" w:sz="4" w:space="0"/>
              <w:right w:val="single" w:color="auto" w:sz="4" w:space="0"/>
            </w:tcBorders>
            <w:vAlign w:val="center"/>
          </w:tcPr>
          <w:p w14:paraId="0CB7D6D1">
            <w:pPr>
              <w:widowControl/>
              <w:spacing w:line="240" w:lineRule="exact"/>
              <w:jc w:val="left"/>
              <w:rPr>
                <w:rFonts w:ascii="FangSong_GB2312" w:hAnsi="宋体"/>
                <w:color w:val="000000"/>
                <w:kern w:val="0"/>
                <w:sz w:val="20"/>
                <w:szCs w:val="20"/>
              </w:rPr>
            </w:pPr>
          </w:p>
        </w:tc>
        <w:tc>
          <w:tcPr>
            <w:tcW w:w="3080" w:type="dxa"/>
            <w:gridSpan w:val="2"/>
            <w:vMerge w:val="continue"/>
            <w:tcBorders>
              <w:top w:val="nil"/>
              <w:left w:val="nil"/>
              <w:bottom w:val="single" w:color="000000" w:sz="4" w:space="0"/>
              <w:right w:val="single" w:color="auto" w:sz="4" w:space="0"/>
            </w:tcBorders>
            <w:vAlign w:val="center"/>
          </w:tcPr>
          <w:p w14:paraId="04768904">
            <w:pPr>
              <w:widowControl/>
              <w:spacing w:line="240" w:lineRule="exact"/>
              <w:jc w:val="left"/>
              <w:rPr>
                <w:rFonts w:ascii="FangSong_GB2312" w:hAnsi="宋体"/>
                <w:color w:val="000000"/>
                <w:kern w:val="0"/>
                <w:sz w:val="20"/>
                <w:szCs w:val="20"/>
              </w:rPr>
            </w:pPr>
          </w:p>
        </w:tc>
        <w:tc>
          <w:tcPr>
            <w:tcW w:w="4502" w:type="dxa"/>
            <w:gridSpan w:val="2"/>
            <w:tcBorders>
              <w:top w:val="nil"/>
              <w:left w:val="nil"/>
              <w:bottom w:val="single" w:color="auto" w:sz="4" w:space="0"/>
              <w:right w:val="single" w:color="auto" w:sz="4" w:space="0"/>
            </w:tcBorders>
            <w:vAlign w:val="center"/>
          </w:tcPr>
          <w:p w14:paraId="1BB5DD75">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计划成本：项目实施单位为完成工作目标计划安排的支出，一般以项目预算为参考。</w:t>
            </w:r>
          </w:p>
        </w:tc>
        <w:tc>
          <w:tcPr>
            <w:tcW w:w="385" w:type="dxa"/>
            <w:gridSpan w:val="2"/>
            <w:tcBorders>
              <w:top w:val="nil"/>
              <w:left w:val="nil"/>
              <w:bottom w:val="single" w:color="auto" w:sz="4" w:space="0"/>
              <w:right w:val="single" w:color="auto" w:sz="4" w:space="0"/>
            </w:tcBorders>
          </w:tcPr>
          <w:p w14:paraId="4E871E35">
            <w:pPr>
              <w:widowControl/>
              <w:spacing w:line="240" w:lineRule="exact"/>
              <w:rPr>
                <w:rFonts w:ascii="宋体"/>
                <w:color w:val="000000"/>
                <w:kern w:val="0"/>
                <w:sz w:val="24"/>
              </w:rPr>
            </w:pPr>
          </w:p>
        </w:tc>
      </w:tr>
      <w:tr w14:paraId="1ECE0C4F">
        <w:tblPrEx>
          <w:tblCellMar>
            <w:top w:w="0" w:type="dxa"/>
            <w:left w:w="108" w:type="dxa"/>
            <w:bottom w:w="0" w:type="dxa"/>
            <w:right w:w="108" w:type="dxa"/>
          </w:tblCellMar>
        </w:tblPrEx>
        <w:trPr>
          <w:trHeight w:val="667" w:hRule="atLeast"/>
          <w:jc w:val="center"/>
        </w:trPr>
        <w:tc>
          <w:tcPr>
            <w:tcW w:w="656" w:type="dxa"/>
            <w:gridSpan w:val="2"/>
            <w:vMerge w:val="restart"/>
            <w:tcBorders>
              <w:top w:val="nil"/>
              <w:left w:val="single" w:color="auto" w:sz="4" w:space="0"/>
              <w:bottom w:val="single" w:color="000000" w:sz="4" w:space="0"/>
              <w:right w:val="single" w:color="auto" w:sz="4" w:space="0"/>
            </w:tcBorders>
            <w:vAlign w:val="center"/>
          </w:tcPr>
          <w:p w14:paraId="62716614">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效果</w:t>
            </w:r>
          </w:p>
          <w:p w14:paraId="31219B2F">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20</w:t>
            </w:r>
            <w:r>
              <w:rPr>
                <w:rFonts w:hint="eastAsia" w:ascii="FangSong_GB2312" w:hAnsi="宋体"/>
                <w:color w:val="000000"/>
                <w:kern w:val="0"/>
                <w:sz w:val="20"/>
                <w:szCs w:val="20"/>
              </w:rPr>
              <w:t>分）</w:t>
            </w:r>
          </w:p>
        </w:tc>
        <w:tc>
          <w:tcPr>
            <w:tcW w:w="710" w:type="dxa"/>
            <w:gridSpan w:val="2"/>
            <w:vMerge w:val="restart"/>
            <w:tcBorders>
              <w:top w:val="nil"/>
              <w:left w:val="nil"/>
              <w:bottom w:val="single" w:color="000000" w:sz="4" w:space="0"/>
              <w:right w:val="single" w:color="auto" w:sz="4" w:space="0"/>
            </w:tcBorders>
            <w:vAlign w:val="center"/>
          </w:tcPr>
          <w:p w14:paraId="1F30FAD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项目效益</w:t>
            </w:r>
          </w:p>
          <w:p w14:paraId="4377653C">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20</w:t>
            </w:r>
            <w:r>
              <w:rPr>
                <w:rFonts w:hint="eastAsia" w:ascii="FangSong_GB2312" w:hAnsi="宋体"/>
                <w:color w:val="000000"/>
                <w:kern w:val="0"/>
                <w:sz w:val="20"/>
                <w:szCs w:val="20"/>
              </w:rPr>
              <w:t>分）</w:t>
            </w:r>
          </w:p>
        </w:tc>
        <w:tc>
          <w:tcPr>
            <w:tcW w:w="1275" w:type="dxa"/>
            <w:gridSpan w:val="2"/>
            <w:tcBorders>
              <w:top w:val="nil"/>
              <w:left w:val="nil"/>
              <w:bottom w:val="single" w:color="auto" w:sz="4" w:space="0"/>
              <w:right w:val="single" w:color="auto" w:sz="4" w:space="0"/>
            </w:tcBorders>
            <w:vAlign w:val="center"/>
          </w:tcPr>
          <w:p w14:paraId="609A0D64">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经济效益</w:t>
            </w:r>
          </w:p>
          <w:p w14:paraId="7416C5C4">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tcBorders>
              <w:top w:val="nil"/>
              <w:left w:val="nil"/>
              <w:bottom w:val="single" w:color="auto" w:sz="4" w:space="0"/>
              <w:right w:val="single" w:color="auto" w:sz="4" w:space="0"/>
            </w:tcBorders>
            <w:vAlign w:val="center"/>
          </w:tcPr>
          <w:p w14:paraId="590AD340">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项目实施对经济发展所带来的直接或间接影响情况。</w:t>
            </w:r>
          </w:p>
        </w:tc>
        <w:tc>
          <w:tcPr>
            <w:tcW w:w="4502" w:type="dxa"/>
            <w:gridSpan w:val="2"/>
            <w:vMerge w:val="restart"/>
            <w:tcBorders>
              <w:top w:val="nil"/>
              <w:left w:val="nil"/>
              <w:bottom w:val="single" w:color="000000" w:sz="4" w:space="0"/>
              <w:right w:val="single" w:color="auto" w:sz="4" w:space="0"/>
            </w:tcBorders>
            <w:vAlign w:val="center"/>
          </w:tcPr>
          <w:p w14:paraId="1D7FF959">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此四项指标为设置项目支出績效评价指标时必须考虑的共性要素，可根据项目实际并结合绩效目标设立情况有选择的进行设置，并将其细化为相应的个性化指标。</w:t>
            </w:r>
          </w:p>
        </w:tc>
        <w:tc>
          <w:tcPr>
            <w:tcW w:w="385" w:type="dxa"/>
            <w:gridSpan w:val="2"/>
            <w:tcBorders>
              <w:top w:val="nil"/>
              <w:left w:val="nil"/>
              <w:bottom w:val="single" w:color="000000" w:sz="4" w:space="0"/>
              <w:right w:val="single" w:color="auto" w:sz="4" w:space="0"/>
            </w:tcBorders>
          </w:tcPr>
          <w:p w14:paraId="08C2B86B">
            <w:pPr>
              <w:widowControl/>
              <w:spacing w:line="240" w:lineRule="exact"/>
              <w:rPr>
                <w:rFonts w:ascii="宋体"/>
                <w:color w:val="000000"/>
                <w:kern w:val="0"/>
                <w:sz w:val="24"/>
              </w:rPr>
            </w:pPr>
            <w:r>
              <w:rPr>
                <w:rFonts w:ascii="宋体" w:hAnsi="宋体"/>
                <w:color w:val="000000"/>
                <w:kern w:val="0"/>
                <w:sz w:val="24"/>
              </w:rPr>
              <w:t>4</w:t>
            </w:r>
          </w:p>
        </w:tc>
      </w:tr>
      <w:tr w14:paraId="1BBF7094">
        <w:tblPrEx>
          <w:tblCellMar>
            <w:top w:w="0" w:type="dxa"/>
            <w:left w:w="108" w:type="dxa"/>
            <w:bottom w:w="0" w:type="dxa"/>
            <w:right w:w="108" w:type="dxa"/>
          </w:tblCellMar>
        </w:tblPrEx>
        <w:trPr>
          <w:trHeight w:val="604"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653424E1">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05C63743">
            <w:pPr>
              <w:widowControl/>
              <w:spacing w:line="240" w:lineRule="exact"/>
              <w:jc w:val="left"/>
              <w:rPr>
                <w:rFonts w:ascii="FangSong_GB2312" w:hAnsi="宋体"/>
                <w:color w:val="000000"/>
                <w:kern w:val="0"/>
                <w:sz w:val="20"/>
                <w:szCs w:val="20"/>
              </w:rPr>
            </w:pPr>
          </w:p>
        </w:tc>
        <w:tc>
          <w:tcPr>
            <w:tcW w:w="1275" w:type="dxa"/>
            <w:gridSpan w:val="2"/>
            <w:tcBorders>
              <w:top w:val="nil"/>
              <w:left w:val="nil"/>
              <w:bottom w:val="single" w:color="auto" w:sz="4" w:space="0"/>
              <w:right w:val="single" w:color="auto" w:sz="4" w:space="0"/>
            </w:tcBorders>
            <w:vAlign w:val="center"/>
          </w:tcPr>
          <w:p w14:paraId="5670782E">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社会效益</w:t>
            </w:r>
          </w:p>
          <w:p w14:paraId="758D75B7">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w:t>
            </w:r>
            <w:r>
              <w:rPr>
                <w:rFonts w:hint="eastAsia" w:ascii="FangSong_GB2312" w:hAnsi="宋体"/>
                <w:color w:val="000000"/>
                <w:kern w:val="0"/>
                <w:sz w:val="20"/>
                <w:szCs w:val="20"/>
              </w:rPr>
              <w:t>分）</w:t>
            </w:r>
          </w:p>
        </w:tc>
        <w:tc>
          <w:tcPr>
            <w:tcW w:w="3080" w:type="dxa"/>
            <w:gridSpan w:val="2"/>
            <w:tcBorders>
              <w:top w:val="nil"/>
              <w:left w:val="nil"/>
              <w:bottom w:val="single" w:color="auto" w:sz="4" w:space="0"/>
              <w:right w:val="single" w:color="auto" w:sz="4" w:space="0"/>
            </w:tcBorders>
            <w:vAlign w:val="center"/>
          </w:tcPr>
          <w:p w14:paraId="4CD5E866">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项目实施对社会发展所带来的直接或间接影响情况。</w:t>
            </w:r>
          </w:p>
        </w:tc>
        <w:tc>
          <w:tcPr>
            <w:tcW w:w="4502" w:type="dxa"/>
            <w:gridSpan w:val="2"/>
            <w:vMerge w:val="continue"/>
            <w:tcBorders>
              <w:top w:val="nil"/>
              <w:left w:val="nil"/>
              <w:bottom w:val="single" w:color="000000" w:sz="4" w:space="0"/>
              <w:right w:val="single" w:color="auto" w:sz="4" w:space="0"/>
            </w:tcBorders>
            <w:vAlign w:val="center"/>
          </w:tcPr>
          <w:p w14:paraId="5850DA1B">
            <w:pPr>
              <w:widowControl/>
              <w:spacing w:line="240" w:lineRule="exact"/>
              <w:jc w:val="left"/>
              <w:rPr>
                <w:rFonts w:ascii="FangSong_GB2312" w:hAnsi="宋体"/>
                <w:color w:val="000000"/>
                <w:kern w:val="0"/>
                <w:sz w:val="20"/>
                <w:szCs w:val="20"/>
              </w:rPr>
            </w:pPr>
          </w:p>
        </w:tc>
        <w:tc>
          <w:tcPr>
            <w:tcW w:w="385" w:type="dxa"/>
            <w:gridSpan w:val="2"/>
            <w:tcBorders>
              <w:top w:val="nil"/>
              <w:left w:val="nil"/>
              <w:bottom w:val="single" w:color="000000" w:sz="4" w:space="0"/>
              <w:right w:val="single" w:color="auto" w:sz="4" w:space="0"/>
            </w:tcBorders>
          </w:tcPr>
          <w:p w14:paraId="3D26A6A5">
            <w:pPr>
              <w:widowControl/>
              <w:spacing w:line="240" w:lineRule="exact"/>
              <w:jc w:val="left"/>
              <w:rPr>
                <w:rFonts w:ascii="宋体"/>
                <w:color w:val="000000"/>
                <w:kern w:val="0"/>
                <w:sz w:val="24"/>
              </w:rPr>
            </w:pPr>
            <w:r>
              <w:rPr>
                <w:rFonts w:ascii="宋体" w:hAnsi="宋体"/>
                <w:color w:val="000000"/>
                <w:kern w:val="0"/>
                <w:sz w:val="24"/>
              </w:rPr>
              <w:t>3</w:t>
            </w:r>
          </w:p>
        </w:tc>
      </w:tr>
      <w:tr w14:paraId="44E9E83D">
        <w:tblPrEx>
          <w:tblCellMar>
            <w:top w:w="0" w:type="dxa"/>
            <w:left w:w="108" w:type="dxa"/>
            <w:bottom w:w="0" w:type="dxa"/>
            <w:right w:w="108" w:type="dxa"/>
          </w:tblCellMar>
        </w:tblPrEx>
        <w:trPr>
          <w:trHeight w:val="755"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7213A05F">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28E9A5C0">
            <w:pPr>
              <w:widowControl/>
              <w:spacing w:line="240" w:lineRule="exact"/>
              <w:jc w:val="left"/>
              <w:rPr>
                <w:rFonts w:ascii="FangSong_GB2312" w:hAnsi="宋体"/>
                <w:color w:val="000000"/>
                <w:kern w:val="0"/>
                <w:sz w:val="20"/>
                <w:szCs w:val="20"/>
              </w:rPr>
            </w:pPr>
          </w:p>
        </w:tc>
        <w:tc>
          <w:tcPr>
            <w:tcW w:w="1275" w:type="dxa"/>
            <w:gridSpan w:val="2"/>
            <w:tcBorders>
              <w:top w:val="nil"/>
              <w:left w:val="nil"/>
              <w:bottom w:val="single" w:color="auto" w:sz="4" w:space="0"/>
              <w:right w:val="single" w:color="auto" w:sz="4" w:space="0"/>
            </w:tcBorders>
            <w:vAlign w:val="center"/>
          </w:tcPr>
          <w:p w14:paraId="5EA7393B">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生态效益</w:t>
            </w:r>
          </w:p>
          <w:p w14:paraId="628771D8">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w:t>
            </w:r>
            <w:r>
              <w:rPr>
                <w:rFonts w:ascii="FangSong_GB2312" w:hAnsi="宋体"/>
                <w:color w:val="000000"/>
                <w:kern w:val="0"/>
                <w:sz w:val="20"/>
                <w:szCs w:val="20"/>
              </w:rPr>
              <w:t>3</w:t>
            </w:r>
            <w:r>
              <w:rPr>
                <w:rFonts w:hint="eastAsia" w:ascii="FangSong_GB2312" w:hAnsi="宋体"/>
                <w:color w:val="000000"/>
                <w:kern w:val="0"/>
                <w:sz w:val="20"/>
                <w:szCs w:val="20"/>
              </w:rPr>
              <w:t>分）</w:t>
            </w:r>
          </w:p>
        </w:tc>
        <w:tc>
          <w:tcPr>
            <w:tcW w:w="3080" w:type="dxa"/>
            <w:gridSpan w:val="2"/>
            <w:tcBorders>
              <w:top w:val="nil"/>
              <w:left w:val="nil"/>
              <w:bottom w:val="single" w:color="auto" w:sz="4" w:space="0"/>
              <w:right w:val="single" w:color="auto" w:sz="4" w:space="0"/>
            </w:tcBorders>
            <w:vAlign w:val="center"/>
          </w:tcPr>
          <w:p w14:paraId="3F603897">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项目实施对生态环境所带来的直接或间接影响情况。</w:t>
            </w:r>
          </w:p>
        </w:tc>
        <w:tc>
          <w:tcPr>
            <w:tcW w:w="4502" w:type="dxa"/>
            <w:gridSpan w:val="2"/>
            <w:vMerge w:val="continue"/>
            <w:tcBorders>
              <w:top w:val="nil"/>
              <w:left w:val="nil"/>
              <w:bottom w:val="single" w:color="000000" w:sz="4" w:space="0"/>
              <w:right w:val="single" w:color="auto" w:sz="4" w:space="0"/>
            </w:tcBorders>
            <w:vAlign w:val="center"/>
          </w:tcPr>
          <w:p w14:paraId="6D451B88">
            <w:pPr>
              <w:widowControl/>
              <w:spacing w:line="240" w:lineRule="exact"/>
              <w:jc w:val="left"/>
              <w:rPr>
                <w:rFonts w:ascii="FangSong_GB2312" w:hAnsi="宋体"/>
                <w:color w:val="000000"/>
                <w:kern w:val="0"/>
                <w:sz w:val="20"/>
                <w:szCs w:val="20"/>
              </w:rPr>
            </w:pPr>
          </w:p>
        </w:tc>
        <w:tc>
          <w:tcPr>
            <w:tcW w:w="385" w:type="dxa"/>
            <w:gridSpan w:val="2"/>
            <w:tcBorders>
              <w:top w:val="nil"/>
              <w:left w:val="nil"/>
              <w:bottom w:val="single" w:color="000000" w:sz="4" w:space="0"/>
              <w:right w:val="single" w:color="auto" w:sz="4" w:space="0"/>
            </w:tcBorders>
          </w:tcPr>
          <w:p w14:paraId="01A681F7">
            <w:pPr>
              <w:widowControl/>
              <w:spacing w:line="240" w:lineRule="exact"/>
              <w:jc w:val="left"/>
              <w:rPr>
                <w:rFonts w:ascii="宋体"/>
                <w:color w:val="000000"/>
                <w:kern w:val="0"/>
                <w:sz w:val="24"/>
              </w:rPr>
            </w:pPr>
            <w:r>
              <w:rPr>
                <w:rFonts w:ascii="宋体" w:hAnsi="宋体"/>
                <w:color w:val="000000"/>
                <w:kern w:val="0"/>
                <w:sz w:val="24"/>
              </w:rPr>
              <w:t>3</w:t>
            </w:r>
          </w:p>
        </w:tc>
      </w:tr>
      <w:tr w14:paraId="4C6A4932">
        <w:tblPrEx>
          <w:tblCellMar>
            <w:top w:w="0" w:type="dxa"/>
            <w:left w:w="108" w:type="dxa"/>
            <w:bottom w:w="0" w:type="dxa"/>
            <w:right w:w="108" w:type="dxa"/>
          </w:tblCellMar>
        </w:tblPrEx>
        <w:trPr>
          <w:trHeight w:val="596" w:hRule="atLeast"/>
          <w:jc w:val="center"/>
        </w:trPr>
        <w:tc>
          <w:tcPr>
            <w:tcW w:w="656" w:type="dxa"/>
            <w:gridSpan w:val="2"/>
            <w:vMerge w:val="continue"/>
            <w:tcBorders>
              <w:top w:val="nil"/>
              <w:left w:val="single" w:color="auto" w:sz="4" w:space="0"/>
              <w:bottom w:val="single" w:color="000000" w:sz="4" w:space="0"/>
              <w:right w:val="single" w:color="auto" w:sz="4" w:space="0"/>
            </w:tcBorders>
            <w:vAlign w:val="center"/>
          </w:tcPr>
          <w:p w14:paraId="0A54EA91">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000000" w:sz="4" w:space="0"/>
              <w:right w:val="single" w:color="auto" w:sz="4" w:space="0"/>
            </w:tcBorders>
            <w:vAlign w:val="center"/>
          </w:tcPr>
          <w:p w14:paraId="16A0197F">
            <w:pPr>
              <w:widowControl/>
              <w:spacing w:line="240" w:lineRule="exact"/>
              <w:jc w:val="left"/>
              <w:rPr>
                <w:rFonts w:ascii="FangSong_GB2312" w:hAnsi="宋体"/>
                <w:color w:val="000000"/>
                <w:kern w:val="0"/>
                <w:sz w:val="20"/>
                <w:szCs w:val="20"/>
              </w:rPr>
            </w:pPr>
          </w:p>
        </w:tc>
        <w:tc>
          <w:tcPr>
            <w:tcW w:w="1275" w:type="dxa"/>
            <w:gridSpan w:val="2"/>
            <w:tcBorders>
              <w:top w:val="nil"/>
              <w:left w:val="nil"/>
              <w:bottom w:val="single" w:color="auto" w:sz="4" w:space="0"/>
              <w:right w:val="single" w:color="auto" w:sz="4" w:space="0"/>
            </w:tcBorders>
            <w:vAlign w:val="center"/>
          </w:tcPr>
          <w:p w14:paraId="0649EF26">
            <w:pPr>
              <w:widowControl/>
              <w:spacing w:line="240" w:lineRule="exact"/>
              <w:jc w:val="center"/>
              <w:rPr>
                <w:rFonts w:ascii="FangSong_GB2312" w:hAnsi="宋体"/>
                <w:color w:val="000000"/>
                <w:kern w:val="0"/>
                <w:sz w:val="20"/>
                <w:szCs w:val="20"/>
              </w:rPr>
            </w:pPr>
            <w:r>
              <w:rPr>
                <w:rFonts w:hint="eastAsia" w:ascii="FangSong_GB2312" w:hAnsi="宋体"/>
                <w:color w:val="000000"/>
                <w:kern w:val="0"/>
                <w:sz w:val="20"/>
                <w:szCs w:val="20"/>
              </w:rPr>
              <w:t>可持续影响（</w:t>
            </w:r>
            <w:r>
              <w:rPr>
                <w:rFonts w:ascii="FangSong_GB2312" w:hAnsi="宋体"/>
                <w:color w:val="000000"/>
                <w:kern w:val="0"/>
                <w:sz w:val="20"/>
                <w:szCs w:val="20"/>
              </w:rPr>
              <w:t>4</w:t>
            </w:r>
            <w:r>
              <w:rPr>
                <w:rFonts w:hint="eastAsia" w:ascii="FangSong_GB2312" w:hAnsi="宋体"/>
                <w:color w:val="000000"/>
                <w:kern w:val="0"/>
                <w:sz w:val="20"/>
                <w:szCs w:val="20"/>
              </w:rPr>
              <w:t>分）</w:t>
            </w:r>
          </w:p>
        </w:tc>
        <w:tc>
          <w:tcPr>
            <w:tcW w:w="3080" w:type="dxa"/>
            <w:gridSpan w:val="2"/>
            <w:tcBorders>
              <w:top w:val="nil"/>
              <w:left w:val="nil"/>
              <w:bottom w:val="single" w:color="auto" w:sz="4" w:space="0"/>
              <w:right w:val="single" w:color="auto" w:sz="4" w:space="0"/>
            </w:tcBorders>
            <w:vAlign w:val="center"/>
          </w:tcPr>
          <w:p w14:paraId="26FC0EB3">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项目后续运行及成效发挥的可持续影响情况。</w:t>
            </w:r>
          </w:p>
        </w:tc>
        <w:tc>
          <w:tcPr>
            <w:tcW w:w="4502" w:type="dxa"/>
            <w:gridSpan w:val="2"/>
            <w:vMerge w:val="continue"/>
            <w:tcBorders>
              <w:top w:val="nil"/>
              <w:left w:val="nil"/>
              <w:bottom w:val="single" w:color="000000" w:sz="4" w:space="0"/>
              <w:right w:val="single" w:color="auto" w:sz="4" w:space="0"/>
            </w:tcBorders>
            <w:vAlign w:val="center"/>
          </w:tcPr>
          <w:p w14:paraId="3E9512DD">
            <w:pPr>
              <w:widowControl/>
              <w:spacing w:line="240" w:lineRule="exact"/>
              <w:jc w:val="left"/>
              <w:rPr>
                <w:rFonts w:ascii="FangSong_GB2312" w:hAnsi="宋体"/>
                <w:color w:val="000000"/>
                <w:kern w:val="0"/>
                <w:sz w:val="20"/>
                <w:szCs w:val="20"/>
              </w:rPr>
            </w:pPr>
          </w:p>
        </w:tc>
        <w:tc>
          <w:tcPr>
            <w:tcW w:w="385" w:type="dxa"/>
            <w:gridSpan w:val="2"/>
            <w:tcBorders>
              <w:top w:val="nil"/>
              <w:left w:val="nil"/>
              <w:bottom w:val="single" w:color="000000" w:sz="4" w:space="0"/>
              <w:right w:val="single" w:color="auto" w:sz="4" w:space="0"/>
            </w:tcBorders>
          </w:tcPr>
          <w:p w14:paraId="08784464">
            <w:pPr>
              <w:widowControl/>
              <w:spacing w:line="240" w:lineRule="exact"/>
              <w:jc w:val="left"/>
              <w:rPr>
                <w:rFonts w:ascii="宋体"/>
                <w:color w:val="000000"/>
                <w:kern w:val="0"/>
                <w:sz w:val="24"/>
              </w:rPr>
            </w:pPr>
            <w:r>
              <w:rPr>
                <w:rFonts w:ascii="宋体" w:hAnsi="宋体"/>
                <w:color w:val="000000"/>
                <w:kern w:val="0"/>
                <w:sz w:val="24"/>
              </w:rPr>
              <w:t>4</w:t>
            </w:r>
          </w:p>
        </w:tc>
      </w:tr>
      <w:tr w14:paraId="3260491A">
        <w:tblPrEx>
          <w:tblCellMar>
            <w:top w:w="0" w:type="dxa"/>
            <w:left w:w="108" w:type="dxa"/>
            <w:bottom w:w="0" w:type="dxa"/>
            <w:right w:w="108" w:type="dxa"/>
          </w:tblCellMar>
        </w:tblPrEx>
        <w:trPr>
          <w:trHeight w:val="90" w:hRule="atLeast"/>
          <w:jc w:val="center"/>
        </w:trPr>
        <w:tc>
          <w:tcPr>
            <w:tcW w:w="656" w:type="dxa"/>
            <w:gridSpan w:val="2"/>
            <w:vMerge w:val="continue"/>
            <w:tcBorders>
              <w:top w:val="nil"/>
              <w:left w:val="single" w:color="auto" w:sz="4" w:space="0"/>
              <w:bottom w:val="single" w:color="auto" w:sz="4" w:space="0"/>
              <w:right w:val="single" w:color="auto" w:sz="4" w:space="0"/>
            </w:tcBorders>
            <w:vAlign w:val="center"/>
          </w:tcPr>
          <w:p w14:paraId="1F1377D1">
            <w:pPr>
              <w:widowControl/>
              <w:spacing w:line="240" w:lineRule="exact"/>
              <w:jc w:val="left"/>
              <w:rPr>
                <w:rFonts w:ascii="FangSong_GB2312" w:hAnsi="宋体"/>
                <w:color w:val="000000"/>
                <w:kern w:val="0"/>
                <w:sz w:val="20"/>
                <w:szCs w:val="20"/>
              </w:rPr>
            </w:pPr>
          </w:p>
        </w:tc>
        <w:tc>
          <w:tcPr>
            <w:tcW w:w="710" w:type="dxa"/>
            <w:gridSpan w:val="2"/>
            <w:vMerge w:val="continue"/>
            <w:tcBorders>
              <w:top w:val="nil"/>
              <w:left w:val="nil"/>
              <w:bottom w:val="single" w:color="auto" w:sz="4" w:space="0"/>
              <w:right w:val="single" w:color="auto" w:sz="4" w:space="0"/>
            </w:tcBorders>
            <w:vAlign w:val="center"/>
          </w:tcPr>
          <w:p w14:paraId="7D3FD169">
            <w:pPr>
              <w:widowControl/>
              <w:spacing w:line="240" w:lineRule="exact"/>
              <w:jc w:val="left"/>
              <w:rPr>
                <w:rFonts w:ascii="FangSong_GB2312" w:hAnsi="宋体"/>
                <w:color w:val="000000"/>
                <w:kern w:val="0"/>
                <w:sz w:val="20"/>
                <w:szCs w:val="20"/>
              </w:rPr>
            </w:pPr>
          </w:p>
        </w:tc>
        <w:tc>
          <w:tcPr>
            <w:tcW w:w="1275" w:type="dxa"/>
            <w:gridSpan w:val="2"/>
            <w:tcBorders>
              <w:top w:val="nil"/>
              <w:left w:val="nil"/>
              <w:bottom w:val="single" w:color="auto" w:sz="4" w:space="0"/>
              <w:right w:val="single" w:color="auto" w:sz="4" w:space="0"/>
            </w:tcBorders>
            <w:vAlign w:val="center"/>
          </w:tcPr>
          <w:p w14:paraId="10213629">
            <w:pPr>
              <w:widowControl/>
              <w:spacing w:line="240" w:lineRule="exact"/>
              <w:jc w:val="center"/>
              <w:rPr>
                <w:rFonts w:ascii="FangSong_GB2312" w:hAnsi="宋体"/>
                <w:color w:val="000000"/>
                <w:kern w:val="0"/>
                <w:sz w:val="18"/>
                <w:szCs w:val="18"/>
              </w:rPr>
            </w:pPr>
            <w:r>
              <w:rPr>
                <w:rFonts w:hint="eastAsia" w:ascii="FangSong_GB2312" w:hAnsi="宋体"/>
                <w:color w:val="000000"/>
                <w:kern w:val="0"/>
                <w:sz w:val="18"/>
                <w:szCs w:val="18"/>
              </w:rPr>
              <w:t>社会公众或服务对象满意度（</w:t>
            </w:r>
            <w:r>
              <w:rPr>
                <w:rFonts w:ascii="FangSong_GB2312" w:hAnsi="宋体"/>
                <w:color w:val="000000"/>
                <w:kern w:val="0"/>
                <w:sz w:val="18"/>
                <w:szCs w:val="18"/>
              </w:rPr>
              <w:t>6</w:t>
            </w:r>
            <w:r>
              <w:rPr>
                <w:rFonts w:hint="eastAsia" w:ascii="FangSong_GB2312" w:hAnsi="宋体"/>
                <w:color w:val="000000"/>
                <w:kern w:val="0"/>
                <w:sz w:val="18"/>
                <w:szCs w:val="18"/>
              </w:rPr>
              <w:t>分）</w:t>
            </w:r>
          </w:p>
        </w:tc>
        <w:tc>
          <w:tcPr>
            <w:tcW w:w="3080" w:type="dxa"/>
            <w:gridSpan w:val="2"/>
            <w:tcBorders>
              <w:top w:val="nil"/>
              <w:left w:val="nil"/>
              <w:bottom w:val="single" w:color="auto" w:sz="4" w:space="0"/>
              <w:right w:val="single" w:color="auto" w:sz="4" w:space="0"/>
            </w:tcBorders>
            <w:vAlign w:val="center"/>
          </w:tcPr>
          <w:p w14:paraId="4356BA3A">
            <w:pPr>
              <w:widowControl/>
              <w:spacing w:line="240" w:lineRule="exact"/>
              <w:rPr>
                <w:rFonts w:ascii="FangSong_GB2312" w:hAnsi="宋体"/>
                <w:color w:val="000000"/>
                <w:kern w:val="0"/>
                <w:sz w:val="20"/>
                <w:szCs w:val="20"/>
              </w:rPr>
            </w:pPr>
            <w:r>
              <w:rPr>
                <w:rFonts w:hint="eastAsia" w:ascii="FangSong_GB2312" w:hAnsi="宋体"/>
                <w:color w:val="000000"/>
                <w:kern w:val="0"/>
                <w:sz w:val="20"/>
                <w:szCs w:val="20"/>
              </w:rPr>
              <w:t>社会公众或服务对象对项目实施效策的满意程度</w:t>
            </w:r>
          </w:p>
        </w:tc>
        <w:tc>
          <w:tcPr>
            <w:tcW w:w="4502" w:type="dxa"/>
            <w:gridSpan w:val="2"/>
            <w:tcBorders>
              <w:top w:val="nil"/>
              <w:left w:val="nil"/>
              <w:bottom w:val="single" w:color="auto" w:sz="4" w:space="0"/>
              <w:right w:val="single" w:color="auto" w:sz="4" w:space="0"/>
            </w:tcBorders>
            <w:vAlign w:val="center"/>
          </w:tcPr>
          <w:p w14:paraId="50F19C26">
            <w:pPr>
              <w:widowControl/>
              <w:spacing w:line="240" w:lineRule="exact"/>
              <w:rPr>
                <w:rFonts w:ascii="FangSong_GB2312" w:hAnsi="宋体"/>
                <w:color w:val="000000"/>
                <w:kern w:val="0"/>
                <w:sz w:val="18"/>
                <w:szCs w:val="18"/>
              </w:rPr>
            </w:pPr>
            <w:r>
              <w:rPr>
                <w:rFonts w:hint="eastAsia" w:ascii="FangSong_GB2312" w:hAnsi="宋体"/>
                <w:color w:val="000000"/>
                <w:kern w:val="0"/>
                <w:sz w:val="18"/>
                <w:szCs w:val="18"/>
              </w:rPr>
              <w:t>社会公众或服务对象是指因该项目实施而受到影响的部门</w:t>
            </w:r>
            <w:r>
              <w:rPr>
                <w:rFonts w:ascii="FangSong_GB2312" w:hAnsi="宋体"/>
                <w:color w:val="000000"/>
                <w:kern w:val="0"/>
                <w:sz w:val="18"/>
                <w:szCs w:val="18"/>
              </w:rPr>
              <w:t>(</w:t>
            </w:r>
            <w:r>
              <w:rPr>
                <w:rFonts w:hint="eastAsia" w:ascii="FangSong_GB2312" w:hAnsi="宋体"/>
                <w:color w:val="000000"/>
                <w:kern w:val="0"/>
                <w:sz w:val="18"/>
                <w:szCs w:val="18"/>
              </w:rPr>
              <w:t>单位</w:t>
            </w:r>
            <w:r>
              <w:rPr>
                <w:rFonts w:ascii="FangSong_GB2312" w:hAnsi="宋体"/>
                <w:color w:val="000000"/>
                <w:kern w:val="0"/>
                <w:sz w:val="18"/>
                <w:szCs w:val="18"/>
              </w:rPr>
              <w:t>)</w:t>
            </w:r>
            <w:r>
              <w:rPr>
                <w:rFonts w:hint="eastAsia" w:ascii="FangSong_GB2312" w:hAnsi="宋体"/>
                <w:color w:val="000000"/>
                <w:kern w:val="0"/>
                <w:sz w:val="18"/>
                <w:szCs w:val="18"/>
              </w:rPr>
              <w:t>、群体或个人。一般采取社会调查的方式。</w:t>
            </w:r>
          </w:p>
        </w:tc>
        <w:tc>
          <w:tcPr>
            <w:tcW w:w="385" w:type="dxa"/>
            <w:gridSpan w:val="2"/>
            <w:tcBorders>
              <w:top w:val="nil"/>
              <w:left w:val="nil"/>
              <w:bottom w:val="single" w:color="auto" w:sz="4" w:space="0"/>
              <w:right w:val="single" w:color="auto" w:sz="4" w:space="0"/>
            </w:tcBorders>
          </w:tcPr>
          <w:p w14:paraId="314CE38F">
            <w:pPr>
              <w:widowControl/>
              <w:spacing w:line="240" w:lineRule="exact"/>
              <w:rPr>
                <w:rFonts w:ascii="宋体"/>
                <w:color w:val="000000"/>
                <w:kern w:val="0"/>
                <w:sz w:val="24"/>
              </w:rPr>
            </w:pPr>
            <w:r>
              <w:rPr>
                <w:rFonts w:ascii="宋体" w:hAnsi="宋体"/>
                <w:color w:val="000000"/>
                <w:kern w:val="0"/>
                <w:sz w:val="24"/>
              </w:rPr>
              <w:t>6</w:t>
            </w:r>
          </w:p>
        </w:tc>
      </w:tr>
      <w:tr w14:paraId="1B7215E5">
        <w:tblPrEx>
          <w:tblCellMar>
            <w:top w:w="0" w:type="dxa"/>
            <w:left w:w="108" w:type="dxa"/>
            <w:bottom w:w="0" w:type="dxa"/>
            <w:right w:w="108" w:type="dxa"/>
          </w:tblCellMar>
        </w:tblPrEx>
        <w:trPr>
          <w:trHeight w:val="90" w:hRule="atLeast"/>
          <w:jc w:val="center"/>
        </w:trPr>
        <w:tc>
          <w:tcPr>
            <w:tcW w:w="1366" w:type="dxa"/>
            <w:gridSpan w:val="4"/>
            <w:tcBorders>
              <w:top w:val="single" w:color="auto" w:sz="4" w:space="0"/>
              <w:left w:val="single" w:color="auto" w:sz="4" w:space="0"/>
              <w:bottom w:val="single" w:color="auto" w:sz="4" w:space="0"/>
              <w:right w:val="single" w:color="auto" w:sz="4" w:space="0"/>
            </w:tcBorders>
          </w:tcPr>
          <w:p w14:paraId="4D243DEB">
            <w:pPr>
              <w:widowControl/>
              <w:spacing w:line="240" w:lineRule="exact"/>
              <w:jc w:val="left"/>
              <w:rPr>
                <w:rFonts w:ascii="FangSong_GB2312" w:hAnsi="宋体"/>
                <w:color w:val="000000"/>
                <w:kern w:val="0"/>
                <w:sz w:val="20"/>
                <w:szCs w:val="20"/>
              </w:rPr>
            </w:pPr>
            <w:r>
              <w:rPr>
                <w:rFonts w:hint="eastAsia" w:ascii="FangSong_GB2312" w:hAnsi="宋体"/>
                <w:color w:val="000000"/>
                <w:kern w:val="0"/>
                <w:sz w:val="20"/>
                <w:szCs w:val="20"/>
              </w:rPr>
              <w:t>合计</w:t>
            </w:r>
            <w:r>
              <w:rPr>
                <w:rFonts w:ascii="FangSong_GB2312" w:hAnsi="宋体"/>
                <w:color w:val="000000"/>
                <w:kern w:val="0"/>
                <w:sz w:val="20"/>
                <w:szCs w:val="20"/>
              </w:rPr>
              <w:t>(</w:t>
            </w:r>
            <w:r>
              <w:rPr>
                <w:rFonts w:hint="eastAsia" w:ascii="FangSong_GB2312" w:hAnsi="宋体"/>
                <w:color w:val="000000"/>
                <w:kern w:val="0"/>
                <w:sz w:val="20"/>
                <w:szCs w:val="20"/>
              </w:rPr>
              <w:t>分</w:t>
            </w:r>
            <w:r>
              <w:rPr>
                <w:rFonts w:ascii="FangSong_GB2312" w:hAnsi="宋体"/>
                <w:color w:val="000000"/>
                <w:kern w:val="0"/>
                <w:sz w:val="20"/>
                <w:szCs w:val="20"/>
              </w:rPr>
              <w:t>)</w:t>
            </w:r>
          </w:p>
        </w:tc>
        <w:tc>
          <w:tcPr>
            <w:tcW w:w="9242" w:type="dxa"/>
            <w:gridSpan w:val="8"/>
            <w:tcBorders>
              <w:top w:val="single" w:color="auto" w:sz="4" w:space="0"/>
              <w:left w:val="nil"/>
              <w:bottom w:val="single" w:color="auto" w:sz="4" w:space="0"/>
              <w:right w:val="single" w:color="auto" w:sz="4" w:space="0"/>
            </w:tcBorders>
            <w:vAlign w:val="center"/>
          </w:tcPr>
          <w:p w14:paraId="4A715810">
            <w:pPr>
              <w:widowControl/>
              <w:spacing w:line="240" w:lineRule="exact"/>
              <w:ind w:firstLine="3600" w:firstLineChars="1500"/>
              <w:rPr>
                <w:rFonts w:ascii="宋体"/>
                <w:color w:val="000000"/>
                <w:kern w:val="0"/>
                <w:sz w:val="24"/>
              </w:rPr>
            </w:pPr>
            <w:r>
              <w:rPr>
                <w:rFonts w:ascii="宋体" w:hAnsi="宋体"/>
                <w:color w:val="000000"/>
                <w:kern w:val="0"/>
                <w:sz w:val="24"/>
              </w:rPr>
              <w:t>100</w:t>
            </w:r>
          </w:p>
        </w:tc>
      </w:tr>
    </w:tbl>
    <w:p w14:paraId="4EBAAF4F">
      <w:pPr>
        <w:widowControl/>
        <w:jc w:val="left"/>
        <w:rPr>
          <w:rFonts w:ascii="黑体" w:hAnsi="宋体" w:eastAsia="黑体"/>
          <w:kern w:val="0"/>
          <w:sz w:val="32"/>
          <w:szCs w:val="32"/>
        </w:rPr>
      </w:pPr>
      <w:r>
        <w:rPr>
          <w:rFonts w:ascii="FangSong_GB2312"/>
          <w:color w:val="000000"/>
          <w:sz w:val="32"/>
          <w:szCs w:val="32"/>
        </w:rPr>
        <w:br w:type="page"/>
      </w:r>
      <w:r>
        <w:rPr>
          <w:rFonts w:hint="eastAsia" w:ascii="黑体" w:hAnsi="黑体" w:eastAsia="黑体"/>
          <w:kern w:val="0"/>
          <w:sz w:val="32"/>
          <w:szCs w:val="32"/>
        </w:rPr>
        <w:t>附件</w:t>
      </w:r>
      <w:r>
        <w:rPr>
          <w:rFonts w:ascii="黑体" w:hAnsi="黑体" w:eastAsia="黑体"/>
          <w:kern w:val="0"/>
          <w:sz w:val="32"/>
          <w:szCs w:val="32"/>
        </w:rPr>
        <w:t>5</w:t>
      </w:r>
    </w:p>
    <w:p w14:paraId="1788AA04">
      <w:pPr>
        <w:spacing w:line="560" w:lineRule="exact"/>
        <w:jc w:val="center"/>
        <w:rPr>
          <w:kern w:val="0"/>
          <w:sz w:val="36"/>
          <w:szCs w:val="36"/>
        </w:rPr>
      </w:pPr>
      <w:r>
        <w:rPr>
          <w:rFonts w:hint="eastAsia" w:ascii="方正小标宋_GBK" w:hAnsi="方正小标宋_GBK" w:eastAsia="方正小标宋_GBK"/>
          <w:kern w:val="0"/>
          <w:sz w:val="36"/>
          <w:szCs w:val="36"/>
        </w:rPr>
        <w:t>江永县物资办2025年部门整体支出绩效评价表</w:t>
      </w:r>
    </w:p>
    <w:tbl>
      <w:tblPr>
        <w:tblStyle w:val="6"/>
        <w:tblW w:w="10691" w:type="dxa"/>
        <w:jc w:val="center"/>
        <w:tblLayout w:type="fixed"/>
        <w:tblCellMar>
          <w:top w:w="0" w:type="dxa"/>
          <w:left w:w="108" w:type="dxa"/>
          <w:bottom w:w="0" w:type="dxa"/>
          <w:right w:w="108" w:type="dxa"/>
        </w:tblCellMar>
      </w:tblPr>
      <w:tblGrid>
        <w:gridCol w:w="518"/>
        <w:gridCol w:w="416"/>
        <w:gridCol w:w="432"/>
        <w:gridCol w:w="245"/>
        <w:gridCol w:w="416"/>
        <w:gridCol w:w="1194"/>
        <w:gridCol w:w="478"/>
        <w:gridCol w:w="2977"/>
        <w:gridCol w:w="3402"/>
        <w:gridCol w:w="613"/>
      </w:tblGrid>
      <w:tr w14:paraId="58058141">
        <w:tblPrEx>
          <w:tblCellMar>
            <w:top w:w="0" w:type="dxa"/>
            <w:left w:w="108" w:type="dxa"/>
            <w:bottom w:w="0" w:type="dxa"/>
            <w:right w:w="108" w:type="dxa"/>
          </w:tblCellMar>
        </w:tblPrEx>
        <w:trPr>
          <w:jc w:val="center"/>
        </w:trPr>
        <w:tc>
          <w:tcPr>
            <w:tcW w:w="518" w:type="dxa"/>
            <w:tcBorders>
              <w:top w:val="single" w:color="auto" w:sz="4" w:space="0"/>
              <w:left w:val="single" w:color="auto" w:sz="4" w:space="0"/>
              <w:bottom w:val="single" w:color="auto" w:sz="4" w:space="0"/>
              <w:right w:val="single" w:color="auto" w:sz="4" w:space="0"/>
            </w:tcBorders>
            <w:vAlign w:val="center"/>
          </w:tcPr>
          <w:p w14:paraId="5901F085">
            <w:pPr>
              <w:widowControl/>
              <w:jc w:val="left"/>
              <w:rPr>
                <w:rFonts w:eastAsia="Times New Roman"/>
                <w:kern w:val="0"/>
                <w:sz w:val="20"/>
                <w:szCs w:val="20"/>
              </w:rPr>
            </w:pPr>
            <w:r>
              <w:rPr>
                <w:rFonts w:hint="eastAsia" w:ascii="宋体" w:hAnsi="宋体" w:cs="宋体"/>
                <w:kern w:val="0"/>
                <w:sz w:val="20"/>
                <w:szCs w:val="20"/>
              </w:rPr>
              <w:t>一级指标</w:t>
            </w:r>
          </w:p>
        </w:tc>
        <w:tc>
          <w:tcPr>
            <w:tcW w:w="416" w:type="dxa"/>
            <w:tcBorders>
              <w:top w:val="single" w:color="auto" w:sz="4" w:space="0"/>
              <w:left w:val="nil"/>
              <w:bottom w:val="single" w:color="auto" w:sz="4" w:space="0"/>
              <w:right w:val="single" w:color="auto" w:sz="4" w:space="0"/>
            </w:tcBorders>
            <w:vAlign w:val="center"/>
          </w:tcPr>
          <w:p w14:paraId="2D08B94E">
            <w:pPr>
              <w:widowControl/>
              <w:jc w:val="center"/>
              <w:rPr>
                <w:rFonts w:eastAsia="Times New Roman"/>
                <w:kern w:val="0"/>
                <w:sz w:val="20"/>
                <w:szCs w:val="20"/>
              </w:rPr>
            </w:pPr>
            <w:r>
              <w:rPr>
                <w:rFonts w:hint="eastAsia" w:ascii="宋体" w:hAnsi="宋体" w:cs="宋体"/>
                <w:kern w:val="0"/>
                <w:sz w:val="20"/>
                <w:szCs w:val="20"/>
              </w:rPr>
              <w:t>分值</w:t>
            </w:r>
          </w:p>
        </w:tc>
        <w:tc>
          <w:tcPr>
            <w:tcW w:w="677" w:type="dxa"/>
            <w:gridSpan w:val="2"/>
            <w:tcBorders>
              <w:top w:val="single" w:color="auto" w:sz="4" w:space="0"/>
              <w:left w:val="nil"/>
              <w:bottom w:val="single" w:color="auto" w:sz="4" w:space="0"/>
              <w:right w:val="single" w:color="auto" w:sz="4" w:space="0"/>
            </w:tcBorders>
            <w:vAlign w:val="center"/>
          </w:tcPr>
          <w:p w14:paraId="5B36A77C">
            <w:pPr>
              <w:widowControl/>
              <w:jc w:val="center"/>
              <w:rPr>
                <w:rFonts w:eastAsia="Times New Roman"/>
                <w:kern w:val="0"/>
                <w:sz w:val="20"/>
                <w:szCs w:val="20"/>
              </w:rPr>
            </w:pPr>
            <w:r>
              <w:rPr>
                <w:rFonts w:hint="eastAsia" w:ascii="宋体" w:hAnsi="宋体" w:cs="宋体"/>
                <w:kern w:val="0"/>
                <w:sz w:val="20"/>
                <w:szCs w:val="20"/>
              </w:rPr>
              <w:t>二级指标</w:t>
            </w:r>
          </w:p>
        </w:tc>
        <w:tc>
          <w:tcPr>
            <w:tcW w:w="416" w:type="dxa"/>
            <w:tcBorders>
              <w:top w:val="single" w:color="auto" w:sz="4" w:space="0"/>
              <w:left w:val="nil"/>
              <w:bottom w:val="single" w:color="auto" w:sz="4" w:space="0"/>
              <w:right w:val="single" w:color="auto" w:sz="4" w:space="0"/>
            </w:tcBorders>
            <w:vAlign w:val="center"/>
          </w:tcPr>
          <w:p w14:paraId="516EC34D">
            <w:pPr>
              <w:widowControl/>
              <w:jc w:val="center"/>
              <w:rPr>
                <w:rFonts w:eastAsia="Times New Roman"/>
                <w:kern w:val="0"/>
                <w:sz w:val="20"/>
                <w:szCs w:val="20"/>
              </w:rPr>
            </w:pPr>
            <w:r>
              <w:rPr>
                <w:rFonts w:hint="eastAsia" w:ascii="宋体" w:hAnsi="宋体" w:cs="宋体"/>
                <w:kern w:val="0"/>
                <w:sz w:val="20"/>
                <w:szCs w:val="20"/>
              </w:rPr>
              <w:t>分值</w:t>
            </w:r>
          </w:p>
        </w:tc>
        <w:tc>
          <w:tcPr>
            <w:tcW w:w="1194" w:type="dxa"/>
            <w:tcBorders>
              <w:top w:val="single" w:color="auto" w:sz="4" w:space="0"/>
              <w:left w:val="nil"/>
              <w:bottom w:val="single" w:color="auto" w:sz="4" w:space="0"/>
              <w:right w:val="single" w:color="auto" w:sz="4" w:space="0"/>
            </w:tcBorders>
            <w:vAlign w:val="center"/>
          </w:tcPr>
          <w:p w14:paraId="604B991C">
            <w:pPr>
              <w:widowControl/>
              <w:jc w:val="center"/>
              <w:rPr>
                <w:rFonts w:eastAsia="Times New Roman"/>
                <w:kern w:val="0"/>
                <w:sz w:val="20"/>
                <w:szCs w:val="20"/>
              </w:rPr>
            </w:pPr>
            <w:r>
              <w:rPr>
                <w:rFonts w:hint="eastAsia" w:ascii="宋体" w:hAnsi="宋体" w:cs="宋体"/>
                <w:kern w:val="0"/>
                <w:sz w:val="20"/>
                <w:szCs w:val="20"/>
              </w:rPr>
              <w:t>三级</w:t>
            </w:r>
          </w:p>
          <w:p w14:paraId="1B8205B2">
            <w:pPr>
              <w:widowControl/>
              <w:jc w:val="center"/>
              <w:rPr>
                <w:rFonts w:eastAsia="Times New Roman"/>
                <w:kern w:val="0"/>
                <w:sz w:val="20"/>
                <w:szCs w:val="20"/>
              </w:rPr>
            </w:pPr>
            <w:r>
              <w:rPr>
                <w:rFonts w:hint="eastAsia" w:ascii="宋体" w:hAnsi="宋体" w:cs="宋体"/>
                <w:kern w:val="0"/>
                <w:sz w:val="20"/>
                <w:szCs w:val="20"/>
              </w:rPr>
              <w:t>指标</w:t>
            </w:r>
          </w:p>
        </w:tc>
        <w:tc>
          <w:tcPr>
            <w:tcW w:w="478" w:type="dxa"/>
            <w:tcBorders>
              <w:top w:val="single" w:color="auto" w:sz="4" w:space="0"/>
              <w:left w:val="nil"/>
              <w:bottom w:val="single" w:color="auto" w:sz="4" w:space="0"/>
              <w:right w:val="single" w:color="auto" w:sz="4" w:space="0"/>
            </w:tcBorders>
            <w:vAlign w:val="center"/>
          </w:tcPr>
          <w:p w14:paraId="12A7C608">
            <w:pPr>
              <w:widowControl/>
              <w:jc w:val="center"/>
              <w:rPr>
                <w:rFonts w:eastAsia="Times New Roman"/>
                <w:kern w:val="0"/>
                <w:sz w:val="20"/>
                <w:szCs w:val="20"/>
              </w:rPr>
            </w:pPr>
            <w:r>
              <w:rPr>
                <w:rFonts w:hint="eastAsia" w:ascii="宋体" w:hAnsi="宋体" w:cs="宋体"/>
                <w:kern w:val="0"/>
                <w:sz w:val="20"/>
                <w:szCs w:val="20"/>
              </w:rPr>
              <w:t>分值</w:t>
            </w:r>
          </w:p>
        </w:tc>
        <w:tc>
          <w:tcPr>
            <w:tcW w:w="2977" w:type="dxa"/>
            <w:tcBorders>
              <w:top w:val="single" w:color="auto" w:sz="4" w:space="0"/>
              <w:left w:val="nil"/>
              <w:bottom w:val="single" w:color="auto" w:sz="4" w:space="0"/>
              <w:right w:val="single" w:color="auto" w:sz="4" w:space="0"/>
            </w:tcBorders>
            <w:vAlign w:val="center"/>
          </w:tcPr>
          <w:p w14:paraId="38FE056F">
            <w:pPr>
              <w:widowControl/>
              <w:jc w:val="center"/>
              <w:rPr>
                <w:rFonts w:eastAsia="Times New Roman"/>
                <w:kern w:val="0"/>
                <w:sz w:val="20"/>
                <w:szCs w:val="20"/>
              </w:rPr>
            </w:pPr>
            <w:r>
              <w:rPr>
                <w:rFonts w:hint="eastAsia" w:ascii="宋体" w:hAnsi="宋体" w:cs="宋体"/>
                <w:kern w:val="0"/>
                <w:sz w:val="20"/>
                <w:szCs w:val="20"/>
              </w:rPr>
              <w:t>评价标准</w:t>
            </w:r>
          </w:p>
        </w:tc>
        <w:tc>
          <w:tcPr>
            <w:tcW w:w="3402" w:type="dxa"/>
            <w:tcBorders>
              <w:top w:val="single" w:color="auto" w:sz="4" w:space="0"/>
              <w:left w:val="nil"/>
              <w:bottom w:val="single" w:color="auto" w:sz="4" w:space="0"/>
              <w:right w:val="single" w:color="auto" w:sz="4" w:space="0"/>
            </w:tcBorders>
            <w:vAlign w:val="center"/>
          </w:tcPr>
          <w:p w14:paraId="416C0117">
            <w:pPr>
              <w:widowControl/>
              <w:jc w:val="center"/>
              <w:rPr>
                <w:rFonts w:eastAsia="Times New Roman"/>
                <w:kern w:val="0"/>
                <w:sz w:val="20"/>
                <w:szCs w:val="20"/>
              </w:rPr>
            </w:pPr>
            <w:r>
              <w:rPr>
                <w:rFonts w:hint="eastAsia" w:ascii="宋体" w:hAnsi="宋体" w:cs="宋体"/>
                <w:kern w:val="0"/>
                <w:sz w:val="20"/>
                <w:szCs w:val="20"/>
              </w:rPr>
              <w:t>指标说明</w:t>
            </w:r>
          </w:p>
        </w:tc>
        <w:tc>
          <w:tcPr>
            <w:tcW w:w="613" w:type="dxa"/>
            <w:tcBorders>
              <w:top w:val="single" w:color="auto" w:sz="4" w:space="0"/>
              <w:left w:val="nil"/>
              <w:bottom w:val="single" w:color="auto" w:sz="4" w:space="0"/>
              <w:right w:val="single" w:color="auto" w:sz="4" w:space="0"/>
            </w:tcBorders>
            <w:vAlign w:val="center"/>
          </w:tcPr>
          <w:p w14:paraId="1E42C99E">
            <w:pPr>
              <w:widowControl/>
              <w:jc w:val="center"/>
              <w:rPr>
                <w:rFonts w:eastAsia="Times New Roman"/>
                <w:kern w:val="0"/>
                <w:sz w:val="20"/>
                <w:szCs w:val="20"/>
              </w:rPr>
            </w:pPr>
            <w:r>
              <w:rPr>
                <w:rFonts w:hint="eastAsia" w:ascii="宋体" w:hAnsi="宋体" w:cs="宋体"/>
                <w:kern w:val="0"/>
                <w:sz w:val="20"/>
                <w:szCs w:val="20"/>
              </w:rPr>
              <w:t>得分</w:t>
            </w:r>
          </w:p>
        </w:tc>
      </w:tr>
      <w:tr w14:paraId="336AE2C9">
        <w:tblPrEx>
          <w:tblCellMar>
            <w:top w:w="0" w:type="dxa"/>
            <w:left w:w="108" w:type="dxa"/>
            <w:bottom w:w="0" w:type="dxa"/>
            <w:right w:w="108" w:type="dxa"/>
          </w:tblCellMar>
        </w:tblPrEx>
        <w:trPr>
          <w:trHeight w:val="1814" w:hRule="atLeast"/>
          <w:jc w:val="center"/>
        </w:trPr>
        <w:tc>
          <w:tcPr>
            <w:tcW w:w="518" w:type="dxa"/>
            <w:vMerge w:val="restart"/>
            <w:tcBorders>
              <w:top w:val="nil"/>
              <w:left w:val="single" w:color="auto" w:sz="4" w:space="0"/>
              <w:bottom w:val="single" w:color="auto" w:sz="4" w:space="0"/>
              <w:right w:val="single" w:color="auto" w:sz="4" w:space="0"/>
            </w:tcBorders>
            <w:vAlign w:val="center"/>
          </w:tcPr>
          <w:p w14:paraId="465065BB">
            <w:pPr>
              <w:widowControl/>
              <w:jc w:val="center"/>
              <w:rPr>
                <w:rFonts w:eastAsia="Times New Roman"/>
                <w:kern w:val="0"/>
                <w:sz w:val="20"/>
                <w:szCs w:val="20"/>
              </w:rPr>
            </w:pPr>
            <w:r>
              <w:rPr>
                <w:rFonts w:hint="eastAsia" w:ascii="宋体" w:hAnsi="宋体" w:cs="宋体"/>
                <w:kern w:val="0"/>
                <w:sz w:val="20"/>
                <w:szCs w:val="20"/>
              </w:rPr>
              <w:t>投入</w:t>
            </w:r>
          </w:p>
        </w:tc>
        <w:tc>
          <w:tcPr>
            <w:tcW w:w="416" w:type="dxa"/>
            <w:vMerge w:val="restart"/>
            <w:tcBorders>
              <w:top w:val="nil"/>
              <w:left w:val="nil"/>
              <w:bottom w:val="single" w:color="000000" w:sz="4" w:space="0"/>
              <w:right w:val="single" w:color="auto" w:sz="4" w:space="0"/>
            </w:tcBorders>
            <w:vAlign w:val="center"/>
          </w:tcPr>
          <w:p w14:paraId="05E36155">
            <w:pPr>
              <w:widowControl/>
              <w:jc w:val="center"/>
              <w:rPr>
                <w:rFonts w:eastAsia="Times New Roman"/>
                <w:kern w:val="0"/>
                <w:sz w:val="20"/>
                <w:szCs w:val="20"/>
              </w:rPr>
            </w:pPr>
            <w:r>
              <w:rPr>
                <w:rFonts w:eastAsia="Times New Roman"/>
                <w:kern w:val="0"/>
                <w:sz w:val="20"/>
                <w:szCs w:val="20"/>
              </w:rPr>
              <w:t>10</w:t>
            </w:r>
          </w:p>
        </w:tc>
        <w:tc>
          <w:tcPr>
            <w:tcW w:w="677" w:type="dxa"/>
            <w:gridSpan w:val="2"/>
            <w:vMerge w:val="restart"/>
            <w:tcBorders>
              <w:top w:val="nil"/>
              <w:left w:val="nil"/>
              <w:bottom w:val="single" w:color="auto" w:sz="4" w:space="0"/>
              <w:right w:val="single" w:color="auto" w:sz="4" w:space="0"/>
            </w:tcBorders>
            <w:vAlign w:val="center"/>
          </w:tcPr>
          <w:p w14:paraId="322852E1">
            <w:pPr>
              <w:widowControl/>
              <w:jc w:val="center"/>
              <w:rPr>
                <w:rFonts w:eastAsia="Times New Roman"/>
                <w:kern w:val="0"/>
                <w:sz w:val="20"/>
                <w:szCs w:val="20"/>
              </w:rPr>
            </w:pPr>
            <w:r>
              <w:rPr>
                <w:rFonts w:hint="eastAsia" w:ascii="宋体" w:hAnsi="宋体" w:cs="宋体"/>
                <w:kern w:val="0"/>
                <w:sz w:val="20"/>
                <w:szCs w:val="20"/>
              </w:rPr>
              <w:t>预算配置</w:t>
            </w:r>
          </w:p>
        </w:tc>
        <w:tc>
          <w:tcPr>
            <w:tcW w:w="416" w:type="dxa"/>
            <w:vMerge w:val="restart"/>
            <w:tcBorders>
              <w:top w:val="nil"/>
              <w:left w:val="nil"/>
              <w:bottom w:val="single" w:color="000000" w:sz="4" w:space="0"/>
              <w:right w:val="single" w:color="auto" w:sz="4" w:space="0"/>
            </w:tcBorders>
            <w:vAlign w:val="center"/>
          </w:tcPr>
          <w:p w14:paraId="7AC23CB0">
            <w:pPr>
              <w:widowControl/>
              <w:jc w:val="center"/>
              <w:rPr>
                <w:rFonts w:eastAsia="Times New Roman"/>
                <w:kern w:val="0"/>
                <w:sz w:val="20"/>
                <w:szCs w:val="20"/>
              </w:rPr>
            </w:pPr>
            <w:r>
              <w:rPr>
                <w:rFonts w:eastAsia="Times New Roman"/>
                <w:kern w:val="0"/>
                <w:sz w:val="20"/>
                <w:szCs w:val="20"/>
              </w:rPr>
              <w:t>10</w:t>
            </w:r>
          </w:p>
        </w:tc>
        <w:tc>
          <w:tcPr>
            <w:tcW w:w="1194" w:type="dxa"/>
            <w:tcBorders>
              <w:top w:val="nil"/>
              <w:left w:val="nil"/>
              <w:bottom w:val="single" w:color="auto" w:sz="4" w:space="0"/>
              <w:right w:val="single" w:color="auto" w:sz="4" w:space="0"/>
            </w:tcBorders>
            <w:vAlign w:val="center"/>
          </w:tcPr>
          <w:p w14:paraId="497F4EB3">
            <w:pPr>
              <w:widowControl/>
              <w:jc w:val="left"/>
              <w:rPr>
                <w:rFonts w:eastAsia="Times New Roman"/>
                <w:kern w:val="0"/>
                <w:sz w:val="20"/>
                <w:szCs w:val="20"/>
              </w:rPr>
            </w:pPr>
            <w:r>
              <w:rPr>
                <w:rFonts w:hint="eastAsia" w:ascii="宋体" w:hAnsi="宋体" w:cs="宋体"/>
                <w:kern w:val="0"/>
                <w:sz w:val="20"/>
                <w:szCs w:val="20"/>
              </w:rPr>
              <w:t>在职人员控制率</w:t>
            </w:r>
          </w:p>
        </w:tc>
        <w:tc>
          <w:tcPr>
            <w:tcW w:w="478" w:type="dxa"/>
            <w:tcBorders>
              <w:top w:val="nil"/>
              <w:left w:val="nil"/>
              <w:bottom w:val="single" w:color="auto" w:sz="4" w:space="0"/>
              <w:right w:val="single" w:color="auto" w:sz="4" w:space="0"/>
            </w:tcBorders>
            <w:vAlign w:val="center"/>
          </w:tcPr>
          <w:p w14:paraId="3052C7BE">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nil"/>
              <w:right w:val="nil"/>
            </w:tcBorders>
            <w:vAlign w:val="center"/>
          </w:tcPr>
          <w:p w14:paraId="2FB7A002">
            <w:pPr>
              <w:widowControl/>
              <w:jc w:val="left"/>
              <w:rPr>
                <w:rFonts w:eastAsia="Times New Roman"/>
                <w:kern w:val="0"/>
                <w:sz w:val="20"/>
                <w:szCs w:val="20"/>
              </w:rPr>
            </w:pPr>
            <w:r>
              <w:rPr>
                <w:rFonts w:hint="eastAsia" w:ascii="宋体" w:hAnsi="宋体" w:cs="宋体"/>
                <w:kern w:val="0"/>
                <w:sz w:val="20"/>
                <w:szCs w:val="20"/>
              </w:rPr>
              <w:t>以</w:t>
            </w:r>
            <w:r>
              <w:rPr>
                <w:rFonts w:eastAsia="Times New Roman"/>
                <w:kern w:val="0"/>
                <w:sz w:val="20"/>
                <w:szCs w:val="20"/>
              </w:rPr>
              <w:t>100%</w:t>
            </w:r>
            <w:r>
              <w:rPr>
                <w:rFonts w:hint="eastAsia" w:ascii="宋体" w:hAnsi="宋体" w:cs="宋体"/>
                <w:kern w:val="0"/>
                <w:sz w:val="20"/>
                <w:szCs w:val="20"/>
              </w:rPr>
              <w:t>为标</w:t>
            </w:r>
            <w:r>
              <w:rPr>
                <w:rFonts w:hint="eastAsia" w:ascii="FangSong_GB2312" w:eastAsia="FangSong_GB2312"/>
                <w:kern w:val="0"/>
                <w:sz w:val="20"/>
                <w:szCs w:val="20"/>
              </w:rPr>
              <w:t>准。在</w:t>
            </w:r>
            <w:r>
              <w:rPr>
                <w:rFonts w:hint="eastAsia" w:ascii="宋体" w:hAnsi="宋体" w:cs="宋体"/>
                <w:kern w:val="0"/>
                <w:sz w:val="20"/>
                <w:szCs w:val="20"/>
              </w:rPr>
              <w:t>职</w:t>
            </w:r>
            <w:r>
              <w:rPr>
                <w:rFonts w:hint="eastAsia" w:ascii="FangSong_GB2312" w:eastAsia="FangSong_GB2312"/>
                <w:kern w:val="0"/>
                <w:sz w:val="20"/>
                <w:szCs w:val="20"/>
              </w:rPr>
              <w:t>人</w:t>
            </w:r>
            <w:r>
              <w:rPr>
                <w:rFonts w:hint="eastAsia" w:ascii="宋体" w:hAnsi="宋体" w:cs="宋体"/>
                <w:kern w:val="0"/>
                <w:sz w:val="20"/>
                <w:szCs w:val="20"/>
              </w:rPr>
              <w:t>员</w:t>
            </w:r>
            <w:r>
              <w:rPr>
                <w:rFonts w:hint="eastAsia" w:ascii="FangSong_GB2312" w:eastAsia="FangSong_GB2312"/>
                <w:kern w:val="0"/>
                <w:sz w:val="20"/>
                <w:szCs w:val="20"/>
              </w:rPr>
              <w:t>控制率</w:t>
            </w:r>
            <w:r>
              <w:rPr>
                <w:rFonts w:hint="eastAsia" w:ascii="宋体" w:hAnsi="宋体"/>
                <w:kern w:val="0"/>
                <w:sz w:val="20"/>
                <w:szCs w:val="20"/>
              </w:rPr>
              <w:t>≦</w:t>
            </w:r>
            <w:r>
              <w:rPr>
                <w:rFonts w:eastAsia="Times New Roman"/>
                <w:kern w:val="0"/>
                <w:sz w:val="20"/>
                <w:szCs w:val="20"/>
              </w:rPr>
              <w:t>100%</w:t>
            </w:r>
            <w:r>
              <w:rPr>
                <w:rFonts w:hint="eastAsia" w:ascii="FangSong_GB2312" w:eastAsia="FangSong_GB2312"/>
                <w:kern w:val="0"/>
                <w:sz w:val="20"/>
                <w:szCs w:val="20"/>
              </w:rPr>
              <w:t>，</w:t>
            </w:r>
            <w:r>
              <w:rPr>
                <w:rFonts w:hint="eastAsia" w:ascii="宋体" w:hAnsi="宋体" w:cs="宋体"/>
                <w:kern w:val="0"/>
                <w:sz w:val="20"/>
                <w:szCs w:val="20"/>
              </w:rPr>
              <w:t>计</w:t>
            </w:r>
            <w:r>
              <w:rPr>
                <w:rFonts w:eastAsia="Times New Roman"/>
                <w:kern w:val="0"/>
                <w:sz w:val="20"/>
                <w:szCs w:val="20"/>
              </w:rPr>
              <w:t>5</w:t>
            </w:r>
            <w:r>
              <w:rPr>
                <w:rFonts w:hint="eastAsia" w:ascii="FangSong_GB2312" w:eastAsia="FangSong_GB2312"/>
                <w:kern w:val="0"/>
                <w:sz w:val="20"/>
                <w:szCs w:val="20"/>
              </w:rPr>
              <w:t>分；每超</w:t>
            </w:r>
            <w:r>
              <w:rPr>
                <w:rFonts w:hint="eastAsia" w:ascii="宋体" w:hAnsi="宋体" w:cs="宋体"/>
                <w:kern w:val="0"/>
                <w:sz w:val="20"/>
                <w:szCs w:val="20"/>
              </w:rPr>
              <w:t>过</w:t>
            </w:r>
            <w:r>
              <w:rPr>
                <w:rFonts w:hint="eastAsia" w:ascii="FangSong_GB2312" w:eastAsia="FangSong_GB2312"/>
                <w:kern w:val="0"/>
                <w:sz w:val="20"/>
                <w:szCs w:val="20"/>
              </w:rPr>
              <w:t>一个百分点扣</w:t>
            </w:r>
            <w:r>
              <w:rPr>
                <w:rFonts w:eastAsia="Times New Roman"/>
                <w:kern w:val="0"/>
                <w:sz w:val="20"/>
                <w:szCs w:val="20"/>
              </w:rPr>
              <w:t>0.5</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single" w:color="auto" w:sz="4" w:space="0"/>
              <w:bottom w:val="single" w:color="auto" w:sz="4" w:space="0"/>
              <w:right w:val="single" w:color="auto" w:sz="4" w:space="0"/>
            </w:tcBorders>
            <w:vAlign w:val="center"/>
          </w:tcPr>
          <w:p w14:paraId="751559C4">
            <w:pPr>
              <w:widowControl/>
              <w:jc w:val="left"/>
              <w:rPr>
                <w:rFonts w:eastAsia="Times New Roman"/>
                <w:kern w:val="0"/>
                <w:sz w:val="20"/>
                <w:szCs w:val="20"/>
              </w:rPr>
            </w:pPr>
            <w:r>
              <w:rPr>
                <w:rFonts w:hint="eastAsia" w:ascii="宋体" w:hAnsi="宋体" w:cs="宋体"/>
                <w:kern w:val="0"/>
                <w:sz w:val="20"/>
                <w:szCs w:val="20"/>
              </w:rPr>
              <w:t>在职人员控制率</w:t>
            </w:r>
            <w:r>
              <w:rPr>
                <w:rFonts w:eastAsia="Times New Roman"/>
                <w:kern w:val="0"/>
                <w:sz w:val="20"/>
                <w:szCs w:val="20"/>
              </w:rPr>
              <w:t>=</w:t>
            </w:r>
            <w:r>
              <w:rPr>
                <w:rFonts w:hint="eastAsia" w:ascii="FangSong_GB2312" w:eastAsia="FangSong_GB2312"/>
                <w:kern w:val="0"/>
                <w:sz w:val="20"/>
                <w:szCs w:val="20"/>
              </w:rPr>
              <w:t>（在</w:t>
            </w:r>
            <w:r>
              <w:rPr>
                <w:rFonts w:hint="eastAsia" w:ascii="宋体" w:hAnsi="宋体" w:cs="宋体"/>
                <w:kern w:val="0"/>
                <w:sz w:val="20"/>
                <w:szCs w:val="20"/>
              </w:rPr>
              <w:t>职</w:t>
            </w:r>
            <w:r>
              <w:rPr>
                <w:rFonts w:hint="eastAsia" w:ascii="FangSong_GB2312" w:eastAsia="FangSong_GB2312"/>
                <w:kern w:val="0"/>
                <w:sz w:val="20"/>
                <w:szCs w:val="20"/>
              </w:rPr>
              <w:t>人</w:t>
            </w:r>
            <w:r>
              <w:rPr>
                <w:rFonts w:hint="eastAsia" w:ascii="宋体" w:hAnsi="宋体" w:cs="宋体"/>
                <w:kern w:val="0"/>
                <w:sz w:val="20"/>
                <w:szCs w:val="20"/>
              </w:rPr>
              <w:t>员</w:t>
            </w:r>
            <w:r>
              <w:rPr>
                <w:rFonts w:hint="eastAsia" w:ascii="FangSong_GB2312" w:eastAsia="FangSong_GB2312"/>
                <w:kern w:val="0"/>
                <w:sz w:val="20"/>
                <w:szCs w:val="20"/>
              </w:rPr>
              <w:t>数</w:t>
            </w:r>
            <w:r>
              <w:rPr>
                <w:rFonts w:eastAsia="Times New Roman"/>
                <w:kern w:val="0"/>
                <w:sz w:val="20"/>
                <w:szCs w:val="20"/>
              </w:rPr>
              <w:t>/</w:t>
            </w:r>
            <w:r>
              <w:rPr>
                <w:rFonts w:hint="eastAsia" w:ascii="宋体" w:hAnsi="宋体" w:cs="宋体"/>
                <w:kern w:val="0"/>
                <w:sz w:val="20"/>
                <w:szCs w:val="20"/>
              </w:rPr>
              <w:t>编</w:t>
            </w:r>
            <w:r>
              <w:rPr>
                <w:rFonts w:hint="eastAsia" w:ascii="FangSong_GB2312" w:eastAsia="FangSong_GB2312"/>
                <w:kern w:val="0"/>
                <w:sz w:val="20"/>
                <w:szCs w:val="20"/>
              </w:rPr>
              <w:t>制数）</w:t>
            </w:r>
            <w:r>
              <w:rPr>
                <w:rFonts w:eastAsia="Times New Roman"/>
                <w:kern w:val="0"/>
                <w:sz w:val="20"/>
                <w:szCs w:val="20"/>
              </w:rPr>
              <w:t>×100%</w:t>
            </w:r>
            <w:r>
              <w:rPr>
                <w:rFonts w:hint="eastAsia" w:ascii="FangSong_GB2312" w:eastAsia="FangSong_GB2312"/>
                <w:kern w:val="0"/>
                <w:sz w:val="20"/>
                <w:szCs w:val="20"/>
              </w:rPr>
              <w:t>，在</w:t>
            </w:r>
            <w:r>
              <w:rPr>
                <w:rFonts w:hint="eastAsia" w:ascii="宋体" w:hAnsi="宋体" w:cs="宋体"/>
                <w:kern w:val="0"/>
                <w:sz w:val="20"/>
                <w:szCs w:val="20"/>
              </w:rPr>
              <w:t>职</w:t>
            </w:r>
            <w:r>
              <w:rPr>
                <w:rFonts w:hint="eastAsia" w:ascii="FangSong_GB2312" w:eastAsia="FangSong_GB2312"/>
                <w:kern w:val="0"/>
                <w:sz w:val="20"/>
                <w:szCs w:val="20"/>
              </w:rPr>
              <w:t>人</w:t>
            </w:r>
            <w:r>
              <w:rPr>
                <w:rFonts w:hint="eastAsia" w:ascii="宋体" w:hAnsi="宋体" w:cs="宋体"/>
                <w:kern w:val="0"/>
                <w:sz w:val="20"/>
                <w:szCs w:val="20"/>
              </w:rPr>
              <w:t>员</w:t>
            </w:r>
            <w:r>
              <w:rPr>
                <w:rFonts w:hint="eastAsia" w:ascii="FangSong_GB2312" w:eastAsia="FangSong_GB2312"/>
                <w:kern w:val="0"/>
                <w:sz w:val="20"/>
                <w:szCs w:val="20"/>
              </w:rPr>
              <w:t>数：部</w:t>
            </w:r>
            <w:r>
              <w:rPr>
                <w:rFonts w:hint="eastAsia" w:ascii="宋体" w:hAnsi="宋体" w:cs="宋体"/>
                <w:kern w:val="0"/>
                <w:sz w:val="20"/>
                <w:szCs w:val="20"/>
              </w:rPr>
              <w:t>门</w:t>
            </w:r>
            <w:r>
              <w:rPr>
                <w:rFonts w:hint="eastAsia" w:ascii="FangSong_GB2312" w:eastAsia="FangSong_GB2312"/>
                <w:kern w:val="0"/>
                <w:sz w:val="20"/>
                <w:szCs w:val="20"/>
              </w:rPr>
              <w:t>（</w:t>
            </w:r>
            <w:r>
              <w:rPr>
                <w:rFonts w:hint="eastAsia" w:ascii="宋体" w:hAnsi="宋体" w:cs="宋体"/>
                <w:kern w:val="0"/>
                <w:sz w:val="20"/>
                <w:szCs w:val="20"/>
              </w:rPr>
              <w:t>单</w:t>
            </w:r>
            <w:r>
              <w:rPr>
                <w:rFonts w:hint="eastAsia" w:ascii="FangSong_GB2312" w:eastAsia="FangSong_GB2312"/>
                <w:kern w:val="0"/>
                <w:sz w:val="20"/>
                <w:szCs w:val="20"/>
              </w:rPr>
              <w:t>位）</w:t>
            </w:r>
            <w:r>
              <w:rPr>
                <w:rFonts w:hint="eastAsia" w:ascii="宋体" w:hAnsi="宋体" w:cs="宋体"/>
                <w:kern w:val="0"/>
                <w:sz w:val="20"/>
                <w:szCs w:val="20"/>
              </w:rPr>
              <w:t>实际</w:t>
            </w:r>
            <w:r>
              <w:rPr>
                <w:rFonts w:hint="eastAsia" w:ascii="FangSong_GB2312" w:eastAsia="FangSong_GB2312"/>
                <w:kern w:val="0"/>
                <w:sz w:val="20"/>
                <w:szCs w:val="20"/>
              </w:rPr>
              <w:t>在</w:t>
            </w:r>
            <w:r>
              <w:rPr>
                <w:rFonts w:hint="eastAsia" w:ascii="宋体" w:hAnsi="宋体" w:cs="宋体"/>
                <w:kern w:val="0"/>
                <w:sz w:val="20"/>
                <w:szCs w:val="20"/>
              </w:rPr>
              <w:t>职</w:t>
            </w:r>
            <w:r>
              <w:rPr>
                <w:rFonts w:hint="eastAsia" w:ascii="FangSong_GB2312" w:eastAsia="FangSong_GB2312"/>
                <w:kern w:val="0"/>
                <w:sz w:val="20"/>
                <w:szCs w:val="20"/>
              </w:rPr>
              <w:t>人数，以</w:t>
            </w:r>
            <w:r>
              <w:rPr>
                <w:rFonts w:hint="eastAsia" w:ascii="宋体" w:hAnsi="宋体" w:cs="宋体"/>
                <w:kern w:val="0"/>
                <w:sz w:val="20"/>
                <w:szCs w:val="20"/>
              </w:rPr>
              <w:t>县财政</w:t>
            </w:r>
            <w:r>
              <w:rPr>
                <w:rFonts w:hint="eastAsia"/>
                <w:kern w:val="0"/>
                <w:sz w:val="20"/>
                <w:szCs w:val="20"/>
              </w:rPr>
              <w:t>局</w:t>
            </w:r>
            <w:r>
              <w:rPr>
                <w:rFonts w:hint="eastAsia" w:ascii="宋体" w:hAnsi="宋体" w:cs="宋体"/>
                <w:kern w:val="0"/>
                <w:sz w:val="20"/>
                <w:szCs w:val="20"/>
              </w:rPr>
              <w:t>确定的部门决算编制口径为准。</w:t>
            </w:r>
          </w:p>
          <w:p w14:paraId="30B19A41">
            <w:pPr>
              <w:widowControl/>
              <w:jc w:val="left"/>
              <w:rPr>
                <w:rFonts w:eastAsia="Times New Roman"/>
                <w:kern w:val="0"/>
                <w:sz w:val="20"/>
                <w:szCs w:val="20"/>
              </w:rPr>
            </w:pPr>
            <w:r>
              <w:rPr>
                <w:rFonts w:hint="eastAsia" w:ascii="宋体" w:hAnsi="宋体" w:cs="宋体"/>
                <w:kern w:val="0"/>
                <w:sz w:val="20"/>
                <w:szCs w:val="20"/>
              </w:rPr>
              <w:t>编制数：机构编制部门核定批复的部门（单位）的人员编制数。</w:t>
            </w:r>
          </w:p>
        </w:tc>
        <w:tc>
          <w:tcPr>
            <w:tcW w:w="613" w:type="dxa"/>
            <w:tcBorders>
              <w:top w:val="nil"/>
              <w:left w:val="nil"/>
              <w:bottom w:val="single" w:color="auto" w:sz="4" w:space="0"/>
              <w:right w:val="single" w:color="auto" w:sz="4" w:space="0"/>
            </w:tcBorders>
            <w:vAlign w:val="center"/>
          </w:tcPr>
          <w:p w14:paraId="6AEDFAAD">
            <w:pPr>
              <w:widowControl/>
              <w:jc w:val="center"/>
              <w:rPr>
                <w:kern w:val="0"/>
                <w:sz w:val="24"/>
              </w:rPr>
            </w:pPr>
            <w:r>
              <w:rPr>
                <w:kern w:val="0"/>
                <w:sz w:val="24"/>
              </w:rPr>
              <w:t>5</w:t>
            </w:r>
          </w:p>
        </w:tc>
      </w:tr>
      <w:tr w14:paraId="65CCB3BE">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vAlign w:val="center"/>
          </w:tcPr>
          <w:p w14:paraId="641667DF">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4BF01B39">
            <w:pPr>
              <w:widowControl/>
              <w:jc w:val="left"/>
              <w:rPr>
                <w:rFonts w:eastAsia="Times New Roman"/>
                <w:kern w:val="0"/>
                <w:sz w:val="20"/>
                <w:szCs w:val="20"/>
              </w:rPr>
            </w:pPr>
          </w:p>
        </w:tc>
        <w:tc>
          <w:tcPr>
            <w:tcW w:w="677" w:type="dxa"/>
            <w:gridSpan w:val="2"/>
            <w:vMerge w:val="continue"/>
            <w:tcBorders>
              <w:top w:val="nil"/>
              <w:left w:val="nil"/>
              <w:bottom w:val="single" w:color="auto" w:sz="4" w:space="0"/>
              <w:right w:val="single" w:color="auto" w:sz="4" w:space="0"/>
            </w:tcBorders>
            <w:vAlign w:val="center"/>
          </w:tcPr>
          <w:p w14:paraId="599048A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155D9AE7">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28BB5D2D">
            <w:pPr>
              <w:widowControl/>
              <w:jc w:val="left"/>
              <w:rPr>
                <w:rFonts w:eastAsia="Times New Roman"/>
                <w:kern w:val="0"/>
                <w:sz w:val="20"/>
                <w:szCs w:val="20"/>
              </w:rPr>
            </w:pP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变动</w:t>
            </w:r>
            <w:r>
              <w:rPr>
                <w:rFonts w:hint="eastAsia" w:ascii="FangSong_GB2312" w:eastAsia="FangSong_GB2312"/>
                <w:kern w:val="0"/>
                <w:sz w:val="20"/>
                <w:szCs w:val="20"/>
              </w:rPr>
              <w:t>率</w:t>
            </w:r>
          </w:p>
        </w:tc>
        <w:tc>
          <w:tcPr>
            <w:tcW w:w="478" w:type="dxa"/>
            <w:tcBorders>
              <w:top w:val="nil"/>
              <w:left w:val="nil"/>
              <w:bottom w:val="single" w:color="auto" w:sz="4" w:space="0"/>
              <w:right w:val="single" w:color="auto" w:sz="4" w:space="0"/>
            </w:tcBorders>
            <w:vAlign w:val="center"/>
          </w:tcPr>
          <w:p w14:paraId="415FBB4F">
            <w:pPr>
              <w:widowControl/>
              <w:jc w:val="center"/>
              <w:rPr>
                <w:rFonts w:eastAsia="Times New Roman"/>
                <w:kern w:val="0"/>
                <w:sz w:val="20"/>
                <w:szCs w:val="20"/>
              </w:rPr>
            </w:pPr>
            <w:r>
              <w:rPr>
                <w:rFonts w:eastAsia="Times New Roman"/>
                <w:kern w:val="0"/>
                <w:sz w:val="20"/>
                <w:szCs w:val="20"/>
              </w:rPr>
              <w:t>5</w:t>
            </w:r>
          </w:p>
        </w:tc>
        <w:tc>
          <w:tcPr>
            <w:tcW w:w="2977" w:type="dxa"/>
            <w:tcBorders>
              <w:top w:val="single" w:color="auto" w:sz="4" w:space="0"/>
              <w:left w:val="nil"/>
              <w:bottom w:val="single" w:color="auto" w:sz="4" w:space="0"/>
              <w:right w:val="single" w:color="auto" w:sz="4" w:space="0"/>
            </w:tcBorders>
            <w:vAlign w:val="center"/>
          </w:tcPr>
          <w:p w14:paraId="574624A1">
            <w:pPr>
              <w:widowControl/>
              <w:jc w:val="left"/>
              <w:rPr>
                <w:rFonts w:eastAsia="Times New Roman"/>
                <w:kern w:val="0"/>
                <w:sz w:val="20"/>
                <w:szCs w:val="20"/>
              </w:rPr>
            </w:pP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变动</w:t>
            </w:r>
            <w:r>
              <w:rPr>
                <w:rFonts w:hint="eastAsia" w:ascii="FangSong_GB2312" w:eastAsia="FangSong_GB2312"/>
                <w:kern w:val="0"/>
                <w:sz w:val="20"/>
                <w:szCs w:val="20"/>
              </w:rPr>
              <w:t>率</w:t>
            </w:r>
            <w:r>
              <w:rPr>
                <w:rFonts w:hint="eastAsia" w:ascii="宋体" w:hAnsi="宋体"/>
                <w:kern w:val="0"/>
                <w:sz w:val="20"/>
                <w:szCs w:val="20"/>
              </w:rPr>
              <w:t>≦</w:t>
            </w:r>
            <w:r>
              <w:rPr>
                <w:rFonts w:eastAsia="Times New Roman"/>
                <w:kern w:val="0"/>
                <w:sz w:val="20"/>
                <w:szCs w:val="20"/>
              </w:rPr>
              <w:t>0,</w:t>
            </w:r>
            <w:r>
              <w:rPr>
                <w:rFonts w:hint="eastAsia" w:ascii="宋体" w:hAnsi="宋体" w:cs="宋体"/>
                <w:kern w:val="0"/>
                <w:sz w:val="20"/>
                <w:szCs w:val="20"/>
              </w:rPr>
              <w:t>计</w:t>
            </w:r>
            <w:r>
              <w:rPr>
                <w:kern w:val="0"/>
                <w:sz w:val="20"/>
                <w:szCs w:val="20"/>
              </w:rPr>
              <w:t>5</w:t>
            </w:r>
            <w:r>
              <w:rPr>
                <w:rFonts w:hint="eastAsia" w:ascii="宋体" w:hAnsi="宋体" w:cs="宋体"/>
                <w:kern w:val="0"/>
                <w:sz w:val="20"/>
                <w:szCs w:val="20"/>
              </w:rPr>
              <w:t>分；</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FangSong_GB2312" w:eastAsia="FangSong_GB2312"/>
                <w:kern w:val="0"/>
                <w:sz w:val="20"/>
                <w:szCs w:val="20"/>
              </w:rPr>
              <w:t>＞</w:t>
            </w:r>
            <w:r>
              <w:rPr>
                <w:rFonts w:eastAsia="Times New Roman"/>
                <w:kern w:val="0"/>
                <w:sz w:val="20"/>
                <w:szCs w:val="20"/>
              </w:rPr>
              <w:t>0</w:t>
            </w:r>
            <w:r>
              <w:rPr>
                <w:rFonts w:hint="eastAsia" w:ascii="FangSong_GB2312" w:eastAsia="FangSong_GB2312"/>
                <w:kern w:val="0"/>
                <w:sz w:val="20"/>
                <w:szCs w:val="20"/>
              </w:rPr>
              <w:t>，每超</w:t>
            </w:r>
            <w:r>
              <w:rPr>
                <w:rFonts w:hint="eastAsia" w:ascii="宋体" w:hAnsi="宋体" w:cs="宋体"/>
                <w:kern w:val="0"/>
                <w:sz w:val="20"/>
                <w:szCs w:val="20"/>
              </w:rPr>
              <w:t>过</w:t>
            </w:r>
            <w:r>
              <w:rPr>
                <w:rFonts w:hint="eastAsia" w:ascii="FangSong_GB2312" w:eastAsia="FangSong_GB2312"/>
                <w:kern w:val="0"/>
                <w:sz w:val="20"/>
                <w:szCs w:val="20"/>
              </w:rPr>
              <w:t>一个百分点扣</w:t>
            </w:r>
            <w:r>
              <w:rPr>
                <w:rFonts w:eastAsia="Times New Roman"/>
                <w:kern w:val="0"/>
                <w:sz w:val="20"/>
                <w:szCs w:val="20"/>
              </w:rPr>
              <w:t>0.8</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2A070839">
            <w:pPr>
              <w:widowControl/>
              <w:jc w:val="left"/>
              <w:rPr>
                <w:rFonts w:eastAsia="Times New Roman"/>
                <w:kern w:val="0"/>
                <w:sz w:val="20"/>
                <w:szCs w:val="20"/>
              </w:rPr>
            </w:pP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变动</w:t>
            </w:r>
            <w:r>
              <w:rPr>
                <w:rFonts w:hint="eastAsia" w:ascii="FangSong_GB2312" w:eastAsia="FangSong_GB2312"/>
                <w:kern w:val="0"/>
                <w:sz w:val="20"/>
                <w:szCs w:val="20"/>
              </w:rPr>
              <w:t>率</w:t>
            </w:r>
            <w:r>
              <w:rPr>
                <w:rFonts w:eastAsia="Times New Roman"/>
                <w:kern w:val="0"/>
                <w:sz w:val="20"/>
                <w:szCs w:val="20"/>
              </w:rPr>
              <w:t>=[</w:t>
            </w:r>
            <w:r>
              <w:rPr>
                <w:rFonts w:hint="eastAsia" w:ascii="FangSong_GB2312" w:eastAsia="FangSong_GB2312"/>
                <w:kern w:val="0"/>
                <w:sz w:val="20"/>
                <w:szCs w:val="20"/>
              </w:rPr>
              <w:t>（本年度</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预</w:t>
            </w:r>
            <w:r>
              <w:rPr>
                <w:rFonts w:hint="eastAsia" w:ascii="FangSong_GB2312" w:eastAsia="FangSong_GB2312"/>
                <w:kern w:val="0"/>
                <w:sz w:val="20"/>
                <w:szCs w:val="20"/>
              </w:rPr>
              <w:t>算数</w:t>
            </w:r>
            <w:r>
              <w:rPr>
                <w:rFonts w:eastAsia="Times New Roman"/>
                <w:kern w:val="0"/>
                <w:sz w:val="20"/>
                <w:szCs w:val="20"/>
              </w:rPr>
              <w:t>-</w:t>
            </w:r>
            <w:r>
              <w:rPr>
                <w:rFonts w:hint="eastAsia" w:ascii="FangSong_GB2312" w:eastAsia="FangSong_GB2312"/>
                <w:kern w:val="0"/>
                <w:sz w:val="20"/>
                <w:szCs w:val="20"/>
              </w:rPr>
              <w:t>上年度</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预</w:t>
            </w:r>
            <w:r>
              <w:rPr>
                <w:rFonts w:hint="eastAsia" w:ascii="FangSong_GB2312" w:eastAsia="FangSong_GB2312"/>
                <w:kern w:val="0"/>
                <w:sz w:val="20"/>
                <w:szCs w:val="20"/>
              </w:rPr>
              <w:t>算数）</w:t>
            </w:r>
            <w:r>
              <w:rPr>
                <w:rFonts w:eastAsia="Times New Roman"/>
                <w:kern w:val="0"/>
                <w:sz w:val="20"/>
                <w:szCs w:val="20"/>
              </w:rPr>
              <w:t>/</w:t>
            </w:r>
            <w:r>
              <w:rPr>
                <w:rFonts w:hint="eastAsia" w:ascii="FangSong_GB2312" w:eastAsia="FangSong_GB2312"/>
                <w:kern w:val="0"/>
                <w:sz w:val="20"/>
                <w:szCs w:val="20"/>
              </w:rPr>
              <w:t>上年度</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预</w:t>
            </w:r>
            <w:r>
              <w:rPr>
                <w:rFonts w:hint="eastAsia" w:ascii="FangSong_GB2312" w:eastAsia="FangSong_GB2312"/>
                <w:kern w:val="0"/>
                <w:sz w:val="20"/>
                <w:szCs w:val="20"/>
              </w:rPr>
              <w:t>算数</w:t>
            </w:r>
            <w:r>
              <w:rPr>
                <w:rFonts w:eastAsia="Times New Roman"/>
                <w:kern w:val="0"/>
                <w:sz w:val="20"/>
                <w:szCs w:val="20"/>
              </w:rPr>
              <w:t>]×100%</w:t>
            </w:r>
          </w:p>
        </w:tc>
        <w:tc>
          <w:tcPr>
            <w:tcW w:w="613" w:type="dxa"/>
            <w:tcBorders>
              <w:top w:val="nil"/>
              <w:left w:val="nil"/>
              <w:bottom w:val="single" w:color="auto" w:sz="4" w:space="0"/>
              <w:right w:val="single" w:color="auto" w:sz="4" w:space="0"/>
            </w:tcBorders>
            <w:vAlign w:val="center"/>
          </w:tcPr>
          <w:p w14:paraId="6AB727B5">
            <w:pPr>
              <w:widowControl/>
              <w:jc w:val="center"/>
              <w:rPr>
                <w:kern w:val="0"/>
                <w:sz w:val="24"/>
              </w:rPr>
            </w:pPr>
            <w:r>
              <w:rPr>
                <w:kern w:val="0"/>
                <w:sz w:val="24"/>
              </w:rPr>
              <w:t>5</w:t>
            </w:r>
          </w:p>
        </w:tc>
      </w:tr>
      <w:tr w14:paraId="3E559119">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vAlign w:val="center"/>
          </w:tcPr>
          <w:p w14:paraId="6856E5D7">
            <w:pPr>
              <w:widowControl/>
              <w:jc w:val="center"/>
              <w:rPr>
                <w:rFonts w:eastAsia="Times New Roman"/>
                <w:kern w:val="0"/>
                <w:sz w:val="20"/>
                <w:szCs w:val="20"/>
              </w:rPr>
            </w:pPr>
            <w:r>
              <w:rPr>
                <w:rFonts w:hint="eastAsia" w:ascii="宋体" w:hAnsi="宋体" w:cs="宋体"/>
                <w:kern w:val="0"/>
                <w:sz w:val="20"/>
                <w:szCs w:val="20"/>
              </w:rPr>
              <w:t>过</w:t>
            </w:r>
            <w:r>
              <w:rPr>
                <w:rFonts w:eastAsia="Times New Roman"/>
                <w:kern w:val="0"/>
                <w:sz w:val="20"/>
                <w:szCs w:val="20"/>
              </w:rPr>
              <w:t xml:space="preserve">                                                                                                                                       </w:t>
            </w:r>
            <w:r>
              <w:rPr>
                <w:rFonts w:hint="eastAsia" w:ascii="宋体" w:hAnsi="宋体" w:cs="宋体"/>
                <w:kern w:val="0"/>
                <w:sz w:val="20"/>
                <w:szCs w:val="20"/>
              </w:rPr>
              <w:t>程</w:t>
            </w:r>
          </w:p>
        </w:tc>
        <w:tc>
          <w:tcPr>
            <w:tcW w:w="416" w:type="dxa"/>
            <w:vMerge w:val="restart"/>
            <w:tcBorders>
              <w:top w:val="nil"/>
              <w:left w:val="nil"/>
              <w:bottom w:val="single" w:color="000000" w:sz="4" w:space="0"/>
              <w:right w:val="single" w:color="auto" w:sz="4" w:space="0"/>
            </w:tcBorders>
            <w:vAlign w:val="center"/>
          </w:tcPr>
          <w:p w14:paraId="470EFDD5">
            <w:pPr>
              <w:widowControl/>
              <w:jc w:val="center"/>
              <w:rPr>
                <w:rFonts w:eastAsia="Times New Roman"/>
                <w:kern w:val="0"/>
                <w:sz w:val="20"/>
                <w:szCs w:val="20"/>
              </w:rPr>
            </w:pPr>
            <w:r>
              <w:rPr>
                <w:rFonts w:eastAsia="Times New Roman"/>
                <w:kern w:val="0"/>
                <w:sz w:val="20"/>
                <w:szCs w:val="20"/>
              </w:rPr>
              <w:t>60</w:t>
            </w:r>
          </w:p>
        </w:tc>
        <w:tc>
          <w:tcPr>
            <w:tcW w:w="677" w:type="dxa"/>
            <w:gridSpan w:val="2"/>
            <w:vMerge w:val="restart"/>
            <w:tcBorders>
              <w:top w:val="nil"/>
              <w:left w:val="nil"/>
              <w:bottom w:val="single" w:color="000000" w:sz="4" w:space="0"/>
              <w:right w:val="single" w:color="auto" w:sz="4" w:space="0"/>
            </w:tcBorders>
            <w:vAlign w:val="center"/>
          </w:tcPr>
          <w:p w14:paraId="449DA10F">
            <w:pPr>
              <w:widowControl/>
              <w:jc w:val="center"/>
              <w:rPr>
                <w:rFonts w:eastAsia="Times New Roman"/>
                <w:kern w:val="0"/>
                <w:sz w:val="20"/>
                <w:szCs w:val="20"/>
              </w:rPr>
            </w:pPr>
            <w:r>
              <w:rPr>
                <w:rFonts w:hint="eastAsia" w:ascii="宋体" w:hAnsi="宋体" w:cs="宋体"/>
                <w:kern w:val="0"/>
                <w:sz w:val="20"/>
                <w:szCs w:val="20"/>
              </w:rPr>
              <w:t>预算执行</w:t>
            </w:r>
          </w:p>
        </w:tc>
        <w:tc>
          <w:tcPr>
            <w:tcW w:w="416" w:type="dxa"/>
            <w:vMerge w:val="restart"/>
            <w:tcBorders>
              <w:top w:val="nil"/>
              <w:left w:val="nil"/>
              <w:bottom w:val="single" w:color="000000" w:sz="4" w:space="0"/>
              <w:right w:val="single" w:color="auto" w:sz="4" w:space="0"/>
            </w:tcBorders>
            <w:vAlign w:val="center"/>
          </w:tcPr>
          <w:p w14:paraId="6DFB19DB">
            <w:pPr>
              <w:widowControl/>
              <w:jc w:val="center"/>
              <w:rPr>
                <w:rFonts w:eastAsia="Times New Roman"/>
                <w:kern w:val="0"/>
                <w:sz w:val="20"/>
                <w:szCs w:val="20"/>
              </w:rPr>
            </w:pPr>
            <w:r>
              <w:rPr>
                <w:rFonts w:eastAsia="Times New Roman"/>
                <w:kern w:val="0"/>
                <w:sz w:val="20"/>
                <w:szCs w:val="20"/>
              </w:rPr>
              <w:t>20</w:t>
            </w:r>
          </w:p>
        </w:tc>
        <w:tc>
          <w:tcPr>
            <w:tcW w:w="1194" w:type="dxa"/>
            <w:tcBorders>
              <w:top w:val="nil"/>
              <w:left w:val="nil"/>
              <w:bottom w:val="single" w:color="auto" w:sz="4" w:space="0"/>
              <w:right w:val="single" w:color="auto" w:sz="4" w:space="0"/>
            </w:tcBorders>
            <w:vAlign w:val="center"/>
          </w:tcPr>
          <w:p w14:paraId="6D7A4486">
            <w:pPr>
              <w:widowControl/>
              <w:jc w:val="left"/>
              <w:rPr>
                <w:rFonts w:eastAsia="Times New Roman"/>
                <w:kern w:val="0"/>
                <w:sz w:val="20"/>
                <w:szCs w:val="20"/>
              </w:rPr>
            </w:pPr>
            <w:r>
              <w:rPr>
                <w:rFonts w:hint="eastAsia" w:ascii="宋体" w:hAnsi="宋体" w:cs="宋体"/>
                <w:kern w:val="0"/>
                <w:sz w:val="20"/>
                <w:szCs w:val="20"/>
              </w:rPr>
              <w:t>预算完成率</w:t>
            </w:r>
          </w:p>
        </w:tc>
        <w:tc>
          <w:tcPr>
            <w:tcW w:w="478" w:type="dxa"/>
            <w:tcBorders>
              <w:top w:val="nil"/>
              <w:left w:val="nil"/>
              <w:bottom w:val="single" w:color="auto" w:sz="4" w:space="0"/>
              <w:right w:val="single" w:color="auto" w:sz="4" w:space="0"/>
            </w:tcBorders>
            <w:vAlign w:val="center"/>
          </w:tcPr>
          <w:p w14:paraId="7DEF5B7E">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single" w:color="auto" w:sz="4" w:space="0"/>
              <w:right w:val="single" w:color="auto" w:sz="4" w:space="0"/>
            </w:tcBorders>
            <w:vAlign w:val="center"/>
          </w:tcPr>
          <w:p w14:paraId="35DB8406">
            <w:pPr>
              <w:widowControl/>
              <w:jc w:val="left"/>
              <w:rPr>
                <w:rFonts w:eastAsia="Times New Roman"/>
                <w:kern w:val="0"/>
                <w:sz w:val="20"/>
                <w:szCs w:val="20"/>
              </w:rPr>
            </w:pPr>
            <w:r>
              <w:rPr>
                <w:rFonts w:eastAsia="Times New Roman"/>
                <w:kern w:val="0"/>
                <w:sz w:val="20"/>
                <w:szCs w:val="20"/>
              </w:rPr>
              <w:t>100%</w:t>
            </w:r>
            <w:r>
              <w:rPr>
                <w:rFonts w:hint="eastAsia" w:ascii="宋体" w:hAnsi="宋体" w:cs="宋体"/>
                <w:kern w:val="0"/>
                <w:sz w:val="20"/>
                <w:szCs w:val="20"/>
              </w:rPr>
              <w:t>计满</w:t>
            </w:r>
            <w:r>
              <w:rPr>
                <w:rFonts w:hint="eastAsia" w:ascii="FangSong_GB2312" w:eastAsia="FangSong_GB2312"/>
                <w:kern w:val="0"/>
                <w:sz w:val="20"/>
                <w:szCs w:val="20"/>
              </w:rPr>
              <w:t>分，每低于</w:t>
            </w:r>
            <w:r>
              <w:rPr>
                <w:rFonts w:eastAsia="Times New Roman"/>
                <w:kern w:val="0"/>
                <w:sz w:val="20"/>
                <w:szCs w:val="20"/>
              </w:rPr>
              <w:t>5%</w:t>
            </w:r>
            <w:r>
              <w:rPr>
                <w:rFonts w:hint="eastAsia" w:ascii="FangSong_GB2312" w:eastAsia="FangSong_GB2312"/>
                <w:kern w:val="0"/>
                <w:sz w:val="20"/>
                <w:szCs w:val="20"/>
              </w:rPr>
              <w:t>扣</w:t>
            </w:r>
            <w:r>
              <w:rPr>
                <w:rFonts w:eastAsia="Times New Roman"/>
                <w:kern w:val="0"/>
                <w:sz w:val="20"/>
                <w:szCs w:val="20"/>
              </w:rPr>
              <w:t>2</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136CEC9A">
            <w:pPr>
              <w:widowControl/>
              <w:jc w:val="left"/>
              <w:rPr>
                <w:rFonts w:eastAsia="Times New Roman"/>
                <w:kern w:val="0"/>
                <w:sz w:val="20"/>
                <w:szCs w:val="20"/>
              </w:rPr>
            </w:pPr>
            <w:r>
              <w:rPr>
                <w:rFonts w:hint="eastAsia" w:ascii="宋体" w:hAnsi="宋体" w:cs="宋体"/>
                <w:kern w:val="0"/>
                <w:sz w:val="20"/>
                <w:szCs w:val="20"/>
              </w:rPr>
              <w:t>预算完成率</w:t>
            </w:r>
            <w:r>
              <w:rPr>
                <w:rFonts w:eastAsia="Times New Roman"/>
                <w:kern w:val="0"/>
                <w:sz w:val="20"/>
                <w:szCs w:val="20"/>
              </w:rPr>
              <w:t>=</w:t>
            </w:r>
            <w:r>
              <w:rPr>
                <w:rFonts w:hint="eastAsia" w:ascii="FangSong_GB2312" w:eastAsia="FangSong_GB2312"/>
                <w:kern w:val="0"/>
                <w:sz w:val="20"/>
                <w:szCs w:val="20"/>
              </w:rPr>
              <w:t>（上年</w:t>
            </w:r>
            <w:r>
              <w:rPr>
                <w:rFonts w:hint="eastAsia" w:ascii="宋体" w:hAnsi="宋体" w:cs="宋体"/>
                <w:kern w:val="0"/>
                <w:sz w:val="20"/>
                <w:szCs w:val="20"/>
              </w:rPr>
              <w:t>结转</w:t>
            </w:r>
            <w:r>
              <w:rPr>
                <w:rFonts w:eastAsia="Times New Roman"/>
                <w:kern w:val="0"/>
                <w:sz w:val="20"/>
                <w:szCs w:val="20"/>
              </w:rPr>
              <w:t>+</w:t>
            </w:r>
            <w:r>
              <w:rPr>
                <w:rFonts w:hint="eastAsia" w:ascii="FangSong_GB2312" w:eastAsia="FangSong_GB2312"/>
                <w:kern w:val="0"/>
                <w:sz w:val="20"/>
                <w:szCs w:val="20"/>
              </w:rPr>
              <w:t>年初</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w:t>
            </w:r>
            <w:r>
              <w:rPr>
                <w:rFonts w:hint="eastAsia" w:ascii="FangSong_GB2312" w:eastAsia="FangSong_GB2312"/>
                <w:kern w:val="0"/>
                <w:sz w:val="20"/>
                <w:szCs w:val="20"/>
              </w:rPr>
              <w:t>本年追加</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w:t>
            </w:r>
            <w:r>
              <w:rPr>
                <w:rFonts w:hint="eastAsia" w:ascii="FangSong_GB2312" w:eastAsia="FangSong_GB2312"/>
                <w:kern w:val="0"/>
                <w:sz w:val="20"/>
                <w:szCs w:val="20"/>
              </w:rPr>
              <w:t>年末</w:t>
            </w:r>
            <w:r>
              <w:rPr>
                <w:rFonts w:hint="eastAsia" w:ascii="宋体" w:hAnsi="宋体" w:cs="宋体"/>
                <w:kern w:val="0"/>
                <w:sz w:val="20"/>
                <w:szCs w:val="20"/>
              </w:rPr>
              <w:t>结</w:t>
            </w:r>
            <w:r>
              <w:rPr>
                <w:rFonts w:hint="eastAsia" w:ascii="FangSong_GB2312" w:eastAsia="FangSong_GB2312"/>
                <w:kern w:val="0"/>
                <w:sz w:val="20"/>
                <w:szCs w:val="20"/>
              </w:rPr>
              <w:t>余）</w:t>
            </w:r>
            <w:r>
              <w:rPr>
                <w:rFonts w:eastAsia="Times New Roman"/>
                <w:kern w:val="0"/>
                <w:sz w:val="20"/>
                <w:szCs w:val="20"/>
              </w:rPr>
              <w:t>/</w:t>
            </w:r>
            <w:r>
              <w:rPr>
                <w:rFonts w:hint="eastAsia" w:ascii="FangSong_GB2312" w:eastAsia="FangSong_GB2312"/>
                <w:kern w:val="0"/>
                <w:sz w:val="20"/>
                <w:szCs w:val="20"/>
              </w:rPr>
              <w:t>（上年</w:t>
            </w:r>
            <w:r>
              <w:rPr>
                <w:rFonts w:hint="eastAsia" w:ascii="宋体" w:hAnsi="宋体" w:cs="宋体"/>
                <w:kern w:val="0"/>
                <w:sz w:val="20"/>
                <w:szCs w:val="20"/>
              </w:rPr>
              <w:t>结转</w:t>
            </w:r>
            <w:r>
              <w:rPr>
                <w:rFonts w:eastAsia="Times New Roman"/>
                <w:kern w:val="0"/>
                <w:sz w:val="20"/>
                <w:szCs w:val="20"/>
              </w:rPr>
              <w:t>+</w:t>
            </w:r>
            <w:r>
              <w:rPr>
                <w:rFonts w:hint="eastAsia" w:ascii="FangSong_GB2312" w:eastAsia="FangSong_GB2312"/>
                <w:kern w:val="0"/>
                <w:sz w:val="20"/>
                <w:szCs w:val="20"/>
              </w:rPr>
              <w:t>年初</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w:t>
            </w:r>
            <w:r>
              <w:rPr>
                <w:rFonts w:hint="eastAsia" w:ascii="FangSong_GB2312" w:eastAsia="FangSong_GB2312"/>
                <w:kern w:val="0"/>
                <w:sz w:val="20"/>
                <w:szCs w:val="20"/>
              </w:rPr>
              <w:t>本年追加</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×100%</w:t>
            </w:r>
            <w:r>
              <w:rPr>
                <w:rFonts w:hint="eastAsia" w:ascii="FangSong_GB2312" w:eastAsia="FangSong_GB2312"/>
                <w:kern w:val="0"/>
                <w:sz w:val="20"/>
                <w:szCs w:val="20"/>
              </w:rPr>
              <w:t>。</w:t>
            </w:r>
          </w:p>
        </w:tc>
        <w:tc>
          <w:tcPr>
            <w:tcW w:w="613" w:type="dxa"/>
            <w:tcBorders>
              <w:top w:val="nil"/>
              <w:left w:val="nil"/>
              <w:bottom w:val="single" w:color="auto" w:sz="4" w:space="0"/>
              <w:right w:val="single" w:color="auto" w:sz="4" w:space="0"/>
            </w:tcBorders>
            <w:vAlign w:val="center"/>
          </w:tcPr>
          <w:p w14:paraId="3763E585">
            <w:pPr>
              <w:widowControl/>
              <w:jc w:val="center"/>
              <w:rPr>
                <w:kern w:val="0"/>
                <w:sz w:val="24"/>
              </w:rPr>
            </w:pPr>
            <w:r>
              <w:rPr>
                <w:kern w:val="0"/>
                <w:sz w:val="24"/>
              </w:rPr>
              <w:t>5</w:t>
            </w:r>
          </w:p>
        </w:tc>
      </w:tr>
      <w:tr w14:paraId="717E80F8">
        <w:tblPrEx>
          <w:tblCellMar>
            <w:top w:w="0" w:type="dxa"/>
            <w:left w:w="108" w:type="dxa"/>
            <w:bottom w:w="0" w:type="dxa"/>
            <w:right w:w="108" w:type="dxa"/>
          </w:tblCellMar>
        </w:tblPrEx>
        <w:trPr>
          <w:trHeight w:val="1273"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7F64B482">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3852C286">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5EED4F3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16AF3AC7">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7A53EBBF">
            <w:pPr>
              <w:widowControl/>
              <w:jc w:val="left"/>
              <w:rPr>
                <w:rFonts w:eastAsia="Times New Roman"/>
                <w:kern w:val="0"/>
                <w:sz w:val="20"/>
                <w:szCs w:val="20"/>
              </w:rPr>
            </w:pPr>
            <w:r>
              <w:rPr>
                <w:rFonts w:hint="eastAsia" w:ascii="宋体" w:hAnsi="宋体" w:cs="宋体"/>
                <w:kern w:val="0"/>
                <w:sz w:val="20"/>
                <w:szCs w:val="20"/>
              </w:rPr>
              <w:t>预算控制率</w:t>
            </w:r>
          </w:p>
        </w:tc>
        <w:tc>
          <w:tcPr>
            <w:tcW w:w="478" w:type="dxa"/>
            <w:tcBorders>
              <w:top w:val="nil"/>
              <w:left w:val="nil"/>
              <w:bottom w:val="single" w:color="auto" w:sz="4" w:space="0"/>
              <w:right w:val="single" w:color="auto" w:sz="4" w:space="0"/>
            </w:tcBorders>
            <w:vAlign w:val="center"/>
          </w:tcPr>
          <w:p w14:paraId="351A1AB7">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single" w:color="auto" w:sz="4" w:space="0"/>
              <w:right w:val="single" w:color="auto" w:sz="4" w:space="0"/>
            </w:tcBorders>
            <w:vAlign w:val="center"/>
          </w:tcPr>
          <w:p w14:paraId="343B6990">
            <w:pPr>
              <w:widowControl/>
              <w:jc w:val="left"/>
              <w:rPr>
                <w:rFonts w:eastAsia="Times New Roman"/>
                <w:kern w:val="0"/>
                <w:sz w:val="20"/>
                <w:szCs w:val="20"/>
              </w:rPr>
            </w:pPr>
            <w:r>
              <w:rPr>
                <w:rFonts w:hint="eastAsia" w:ascii="宋体" w:hAnsi="宋体" w:cs="宋体"/>
                <w:kern w:val="0"/>
                <w:sz w:val="20"/>
                <w:szCs w:val="20"/>
              </w:rPr>
              <w:t>预算控制率</w:t>
            </w:r>
            <w:r>
              <w:rPr>
                <w:rFonts w:eastAsia="Times New Roman"/>
                <w:kern w:val="0"/>
                <w:sz w:val="20"/>
                <w:szCs w:val="20"/>
              </w:rPr>
              <w:t>=0</w:t>
            </w:r>
            <w:r>
              <w:rPr>
                <w:rFonts w:hint="eastAsia" w:ascii="FangSong_GB2312" w:eastAsia="FangSong_GB2312"/>
                <w:kern w:val="0"/>
                <w:sz w:val="20"/>
                <w:szCs w:val="20"/>
              </w:rPr>
              <w:t>，</w:t>
            </w:r>
            <w:r>
              <w:rPr>
                <w:rFonts w:hint="eastAsia" w:ascii="宋体" w:hAnsi="宋体" w:cs="宋体"/>
                <w:kern w:val="0"/>
                <w:sz w:val="20"/>
                <w:szCs w:val="20"/>
              </w:rPr>
              <w:t>计</w:t>
            </w:r>
            <w:r>
              <w:rPr>
                <w:rFonts w:eastAsia="Times New Roman"/>
                <w:kern w:val="0"/>
                <w:sz w:val="20"/>
                <w:szCs w:val="20"/>
              </w:rPr>
              <w:t>5</w:t>
            </w:r>
            <w:r>
              <w:rPr>
                <w:rFonts w:hint="eastAsia" w:ascii="FangSong_GB2312" w:eastAsia="FangSong_GB2312"/>
                <w:kern w:val="0"/>
                <w:sz w:val="20"/>
                <w:szCs w:val="20"/>
              </w:rPr>
              <w:t>分；</w:t>
            </w:r>
            <w:r>
              <w:rPr>
                <w:rFonts w:eastAsia="Times New Roman"/>
                <w:kern w:val="0"/>
                <w:sz w:val="20"/>
                <w:szCs w:val="20"/>
              </w:rPr>
              <w:t>0-10%</w:t>
            </w:r>
            <w:r>
              <w:rPr>
                <w:rFonts w:hint="eastAsia" w:ascii="FangSong_GB2312" w:eastAsia="FangSong_GB2312"/>
                <w:kern w:val="0"/>
                <w:sz w:val="20"/>
                <w:szCs w:val="20"/>
              </w:rPr>
              <w:t>（含），</w:t>
            </w:r>
            <w:r>
              <w:rPr>
                <w:rFonts w:hint="eastAsia" w:ascii="宋体" w:hAnsi="宋体" w:cs="宋体"/>
                <w:kern w:val="0"/>
                <w:sz w:val="20"/>
                <w:szCs w:val="20"/>
              </w:rPr>
              <w:t>计</w:t>
            </w:r>
            <w:r>
              <w:rPr>
                <w:rFonts w:eastAsia="Times New Roman"/>
                <w:kern w:val="0"/>
                <w:sz w:val="20"/>
                <w:szCs w:val="20"/>
              </w:rPr>
              <w:t>4</w:t>
            </w:r>
            <w:r>
              <w:rPr>
                <w:rFonts w:hint="eastAsia" w:ascii="FangSong_GB2312" w:eastAsia="FangSong_GB2312"/>
                <w:kern w:val="0"/>
                <w:sz w:val="20"/>
                <w:szCs w:val="20"/>
              </w:rPr>
              <w:t>分；</w:t>
            </w:r>
            <w:r>
              <w:rPr>
                <w:rFonts w:eastAsia="Times New Roman"/>
                <w:kern w:val="0"/>
                <w:sz w:val="20"/>
                <w:szCs w:val="20"/>
              </w:rPr>
              <w:t>10-20%</w:t>
            </w:r>
            <w:r>
              <w:rPr>
                <w:rFonts w:hint="eastAsia" w:ascii="FangSong_GB2312" w:eastAsia="FangSong_GB2312"/>
                <w:kern w:val="0"/>
                <w:sz w:val="20"/>
                <w:szCs w:val="20"/>
              </w:rPr>
              <w:t>（含），</w:t>
            </w:r>
            <w:r>
              <w:rPr>
                <w:rFonts w:hint="eastAsia" w:ascii="宋体" w:hAnsi="宋体" w:cs="宋体"/>
                <w:kern w:val="0"/>
                <w:sz w:val="20"/>
                <w:szCs w:val="20"/>
              </w:rPr>
              <w:t>计</w:t>
            </w:r>
            <w:r>
              <w:rPr>
                <w:rFonts w:eastAsia="Times New Roman"/>
                <w:kern w:val="0"/>
                <w:sz w:val="20"/>
                <w:szCs w:val="20"/>
              </w:rPr>
              <w:t>3</w:t>
            </w:r>
            <w:r>
              <w:rPr>
                <w:rFonts w:hint="eastAsia" w:ascii="FangSong_GB2312" w:eastAsia="FangSong_GB2312"/>
                <w:kern w:val="0"/>
                <w:sz w:val="20"/>
                <w:szCs w:val="20"/>
              </w:rPr>
              <w:t>分；</w:t>
            </w:r>
            <w:r>
              <w:rPr>
                <w:rFonts w:eastAsia="Times New Roman"/>
                <w:kern w:val="0"/>
                <w:sz w:val="20"/>
                <w:szCs w:val="20"/>
              </w:rPr>
              <w:t>20-30%</w:t>
            </w:r>
            <w:r>
              <w:rPr>
                <w:rFonts w:hint="eastAsia" w:ascii="FangSong_GB2312" w:eastAsia="FangSong_GB2312"/>
                <w:kern w:val="0"/>
                <w:sz w:val="20"/>
                <w:szCs w:val="20"/>
              </w:rPr>
              <w:t>（含），</w:t>
            </w:r>
            <w:r>
              <w:rPr>
                <w:rFonts w:hint="eastAsia" w:ascii="宋体" w:hAnsi="宋体" w:cs="宋体"/>
                <w:kern w:val="0"/>
                <w:sz w:val="20"/>
                <w:szCs w:val="20"/>
              </w:rPr>
              <w:t>计</w:t>
            </w:r>
            <w:r>
              <w:rPr>
                <w:rFonts w:eastAsia="Times New Roman"/>
                <w:kern w:val="0"/>
                <w:sz w:val="20"/>
                <w:szCs w:val="20"/>
              </w:rPr>
              <w:t>2</w:t>
            </w:r>
            <w:r>
              <w:rPr>
                <w:rFonts w:hint="eastAsia" w:ascii="FangSong_GB2312" w:eastAsia="FangSong_GB2312"/>
                <w:kern w:val="0"/>
                <w:sz w:val="20"/>
                <w:szCs w:val="20"/>
              </w:rPr>
              <w:t>分；大于</w:t>
            </w:r>
            <w:r>
              <w:rPr>
                <w:rFonts w:eastAsia="Times New Roman"/>
                <w:kern w:val="0"/>
                <w:sz w:val="20"/>
                <w:szCs w:val="20"/>
              </w:rPr>
              <w:t>30%</w:t>
            </w:r>
            <w:r>
              <w:rPr>
                <w:rFonts w:hint="eastAsia" w:ascii="FangSong_GB2312" w:eastAsia="FangSong_GB2312"/>
                <w:kern w:val="0"/>
                <w:sz w:val="20"/>
                <w:szCs w:val="20"/>
              </w:rPr>
              <w:t>不得分。</w:t>
            </w:r>
          </w:p>
        </w:tc>
        <w:tc>
          <w:tcPr>
            <w:tcW w:w="3402" w:type="dxa"/>
            <w:tcBorders>
              <w:top w:val="nil"/>
              <w:left w:val="nil"/>
              <w:bottom w:val="single" w:color="auto" w:sz="4" w:space="0"/>
              <w:right w:val="single" w:color="auto" w:sz="4" w:space="0"/>
            </w:tcBorders>
            <w:vAlign w:val="center"/>
          </w:tcPr>
          <w:p w14:paraId="3F8D6A3F">
            <w:pPr>
              <w:widowControl/>
              <w:jc w:val="left"/>
              <w:rPr>
                <w:rFonts w:eastAsia="Times New Roman"/>
                <w:kern w:val="0"/>
                <w:sz w:val="20"/>
                <w:szCs w:val="20"/>
              </w:rPr>
            </w:pPr>
            <w:r>
              <w:rPr>
                <w:rFonts w:hint="eastAsia" w:ascii="宋体" w:hAnsi="宋体" w:cs="宋体"/>
                <w:kern w:val="0"/>
                <w:sz w:val="20"/>
                <w:szCs w:val="20"/>
              </w:rPr>
              <w:t>预算控制率</w:t>
            </w:r>
            <w:r>
              <w:rPr>
                <w:rFonts w:eastAsia="Times New Roman"/>
                <w:kern w:val="0"/>
                <w:sz w:val="20"/>
                <w:szCs w:val="20"/>
              </w:rPr>
              <w:t>=</w:t>
            </w:r>
            <w:r>
              <w:rPr>
                <w:rFonts w:hint="eastAsia" w:ascii="FangSong_GB2312" w:eastAsia="FangSong_GB2312"/>
                <w:kern w:val="0"/>
                <w:sz w:val="20"/>
                <w:szCs w:val="20"/>
              </w:rPr>
              <w:t>（本年追加</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w:t>
            </w:r>
            <w:r>
              <w:rPr>
                <w:rFonts w:hint="eastAsia" w:ascii="FangSong_GB2312" w:eastAsia="FangSong_GB2312"/>
                <w:kern w:val="0"/>
                <w:sz w:val="20"/>
                <w:szCs w:val="20"/>
              </w:rPr>
              <w:t>年初</w:t>
            </w:r>
            <w:r>
              <w:rPr>
                <w:rFonts w:hint="eastAsia" w:ascii="宋体" w:hAnsi="宋体" w:cs="宋体"/>
                <w:kern w:val="0"/>
                <w:sz w:val="20"/>
                <w:szCs w:val="20"/>
              </w:rPr>
              <w:t>预</w:t>
            </w:r>
            <w:r>
              <w:rPr>
                <w:rFonts w:hint="eastAsia" w:ascii="FangSong_GB2312" w:eastAsia="FangSong_GB2312"/>
                <w:kern w:val="0"/>
                <w:sz w:val="20"/>
                <w:szCs w:val="20"/>
              </w:rPr>
              <w:t>算）</w:t>
            </w:r>
            <w:r>
              <w:rPr>
                <w:rFonts w:eastAsia="Times New Roman"/>
                <w:kern w:val="0"/>
                <w:sz w:val="20"/>
                <w:szCs w:val="20"/>
              </w:rPr>
              <w:t>×100%</w:t>
            </w:r>
            <w:r>
              <w:rPr>
                <w:rFonts w:hint="eastAsia" w:ascii="FangSong_GB2312" w:eastAsia="FangSong_GB2312"/>
                <w:kern w:val="0"/>
                <w:sz w:val="20"/>
                <w:szCs w:val="20"/>
              </w:rPr>
              <w:t>。</w:t>
            </w:r>
          </w:p>
        </w:tc>
        <w:tc>
          <w:tcPr>
            <w:tcW w:w="613" w:type="dxa"/>
            <w:tcBorders>
              <w:top w:val="nil"/>
              <w:left w:val="nil"/>
              <w:bottom w:val="single" w:color="auto" w:sz="4" w:space="0"/>
              <w:right w:val="single" w:color="auto" w:sz="4" w:space="0"/>
            </w:tcBorders>
            <w:vAlign w:val="center"/>
          </w:tcPr>
          <w:p w14:paraId="185F5CFF">
            <w:pPr>
              <w:widowControl/>
              <w:jc w:val="center"/>
              <w:rPr>
                <w:kern w:val="0"/>
                <w:sz w:val="24"/>
              </w:rPr>
            </w:pPr>
            <w:r>
              <w:rPr>
                <w:kern w:val="0"/>
                <w:sz w:val="24"/>
              </w:rPr>
              <w:t>5</w:t>
            </w:r>
          </w:p>
        </w:tc>
      </w:tr>
      <w:tr w14:paraId="714E180F">
        <w:tblPrEx>
          <w:tblCellMar>
            <w:top w:w="0" w:type="dxa"/>
            <w:left w:w="108" w:type="dxa"/>
            <w:bottom w:w="0" w:type="dxa"/>
            <w:right w:w="108" w:type="dxa"/>
          </w:tblCellMar>
        </w:tblPrEx>
        <w:trPr>
          <w:trHeight w:val="1325"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29F7ED76">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505CB0CE">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68259DD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6F5EFAD9">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103D9066">
            <w:pPr>
              <w:widowControl/>
              <w:jc w:val="left"/>
              <w:rPr>
                <w:rFonts w:eastAsia="Times New Roman"/>
                <w:kern w:val="0"/>
                <w:sz w:val="20"/>
                <w:szCs w:val="20"/>
              </w:rPr>
            </w:pPr>
            <w:r>
              <w:rPr>
                <w:rFonts w:hint="eastAsia" w:ascii="宋体" w:hAnsi="宋体" w:cs="宋体"/>
                <w:kern w:val="0"/>
                <w:sz w:val="20"/>
                <w:szCs w:val="20"/>
              </w:rPr>
              <w:t>新建楼堂馆所面积控制率</w:t>
            </w:r>
          </w:p>
        </w:tc>
        <w:tc>
          <w:tcPr>
            <w:tcW w:w="478" w:type="dxa"/>
            <w:tcBorders>
              <w:top w:val="nil"/>
              <w:left w:val="nil"/>
              <w:bottom w:val="single" w:color="auto" w:sz="4" w:space="0"/>
              <w:right w:val="single" w:color="auto" w:sz="4" w:space="0"/>
            </w:tcBorders>
            <w:vAlign w:val="center"/>
          </w:tcPr>
          <w:p w14:paraId="41A649AC">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single" w:color="auto" w:sz="4" w:space="0"/>
              <w:right w:val="single" w:color="auto" w:sz="4" w:space="0"/>
            </w:tcBorders>
            <w:vAlign w:val="center"/>
          </w:tcPr>
          <w:p w14:paraId="44EDE7EF">
            <w:pPr>
              <w:widowControl/>
              <w:jc w:val="left"/>
              <w:rPr>
                <w:rFonts w:eastAsia="Times New Roman"/>
                <w:kern w:val="0"/>
                <w:sz w:val="20"/>
                <w:szCs w:val="20"/>
              </w:rPr>
            </w:pPr>
            <w:r>
              <w:rPr>
                <w:rFonts w:eastAsia="Times New Roman"/>
                <w:kern w:val="0"/>
                <w:sz w:val="20"/>
                <w:szCs w:val="20"/>
              </w:rPr>
              <w:t>100%</w:t>
            </w:r>
            <w:r>
              <w:rPr>
                <w:rFonts w:hint="eastAsia" w:ascii="FangSong_GB2312" w:eastAsia="FangSong_GB2312"/>
                <w:kern w:val="0"/>
                <w:sz w:val="20"/>
                <w:szCs w:val="20"/>
              </w:rPr>
              <w:t>以下（含）</w:t>
            </w:r>
            <w:r>
              <w:rPr>
                <w:rFonts w:hint="eastAsia" w:ascii="宋体" w:hAnsi="宋体" w:cs="宋体"/>
                <w:kern w:val="0"/>
                <w:sz w:val="20"/>
                <w:szCs w:val="20"/>
              </w:rPr>
              <w:t>计满</w:t>
            </w:r>
            <w:r>
              <w:rPr>
                <w:rFonts w:hint="eastAsia" w:ascii="FangSong_GB2312" w:eastAsia="FangSong_GB2312"/>
                <w:kern w:val="0"/>
                <w:sz w:val="20"/>
                <w:szCs w:val="20"/>
              </w:rPr>
              <w:t>分，每超出</w:t>
            </w:r>
            <w:r>
              <w:rPr>
                <w:rFonts w:eastAsia="Times New Roman"/>
                <w:kern w:val="0"/>
                <w:sz w:val="20"/>
                <w:szCs w:val="20"/>
              </w:rPr>
              <w:t>5%</w:t>
            </w:r>
            <w:r>
              <w:rPr>
                <w:rFonts w:hint="eastAsia" w:ascii="FangSong_GB2312" w:eastAsia="FangSong_GB2312"/>
                <w:kern w:val="0"/>
                <w:sz w:val="20"/>
                <w:szCs w:val="20"/>
              </w:rPr>
              <w:t>扣</w:t>
            </w:r>
            <w:r>
              <w:rPr>
                <w:rFonts w:eastAsia="Times New Roman"/>
                <w:kern w:val="0"/>
                <w:sz w:val="20"/>
                <w:szCs w:val="20"/>
              </w:rPr>
              <w:t>2</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止。没有楼堂</w:t>
            </w:r>
            <w:r>
              <w:rPr>
                <w:rFonts w:hint="eastAsia" w:ascii="宋体" w:hAnsi="宋体" w:cs="宋体"/>
                <w:kern w:val="0"/>
                <w:sz w:val="20"/>
                <w:szCs w:val="20"/>
              </w:rPr>
              <w:t>馆</w:t>
            </w:r>
            <w:r>
              <w:rPr>
                <w:rFonts w:hint="eastAsia" w:ascii="FangSong_GB2312" w:eastAsia="FangSong_GB2312"/>
                <w:kern w:val="0"/>
                <w:sz w:val="20"/>
                <w:szCs w:val="20"/>
              </w:rPr>
              <w:t>所</w:t>
            </w:r>
            <w:r>
              <w:rPr>
                <w:rFonts w:hint="eastAsia" w:ascii="宋体" w:hAnsi="宋体" w:cs="宋体"/>
                <w:kern w:val="0"/>
                <w:sz w:val="20"/>
                <w:szCs w:val="20"/>
              </w:rPr>
              <w:t>项</w:t>
            </w:r>
            <w:r>
              <w:rPr>
                <w:rFonts w:hint="eastAsia" w:ascii="FangSong_GB2312" w:eastAsia="FangSong_GB2312"/>
                <w:kern w:val="0"/>
                <w:sz w:val="20"/>
                <w:szCs w:val="20"/>
              </w:rPr>
              <w:t>目的部</w:t>
            </w:r>
            <w:r>
              <w:rPr>
                <w:rFonts w:hint="eastAsia" w:ascii="宋体" w:hAnsi="宋体" w:cs="宋体"/>
                <w:kern w:val="0"/>
                <w:sz w:val="20"/>
                <w:szCs w:val="20"/>
              </w:rPr>
              <w:t>门</w:t>
            </w:r>
            <w:r>
              <w:rPr>
                <w:rFonts w:hint="eastAsia" w:ascii="FangSong_GB2312" w:eastAsia="FangSong_GB2312"/>
                <w:kern w:val="0"/>
                <w:sz w:val="20"/>
                <w:szCs w:val="20"/>
              </w:rPr>
              <w:t>按</w:t>
            </w:r>
            <w:r>
              <w:rPr>
                <w:rFonts w:hint="eastAsia" w:ascii="宋体" w:hAnsi="宋体" w:cs="宋体"/>
                <w:kern w:val="0"/>
                <w:sz w:val="20"/>
                <w:szCs w:val="20"/>
              </w:rPr>
              <w:t>满</w:t>
            </w:r>
            <w:r>
              <w:rPr>
                <w:rFonts w:hint="eastAsia" w:ascii="FangSong_GB2312" w:eastAsia="FangSong_GB2312"/>
                <w:kern w:val="0"/>
                <w:sz w:val="20"/>
                <w:szCs w:val="20"/>
              </w:rPr>
              <w:t>分</w:t>
            </w:r>
            <w:r>
              <w:rPr>
                <w:rFonts w:hint="eastAsia" w:ascii="宋体" w:hAnsi="宋体" w:cs="宋体"/>
                <w:kern w:val="0"/>
                <w:sz w:val="20"/>
                <w:szCs w:val="20"/>
              </w:rPr>
              <w:t>计</w:t>
            </w:r>
            <w:r>
              <w:rPr>
                <w:rFonts w:hint="eastAsia" w:ascii="FangSong_GB2312" w:eastAsia="FangSong_GB2312"/>
                <w:kern w:val="0"/>
                <w:sz w:val="20"/>
                <w:szCs w:val="20"/>
              </w:rPr>
              <w:t>算。</w:t>
            </w:r>
          </w:p>
        </w:tc>
        <w:tc>
          <w:tcPr>
            <w:tcW w:w="3402" w:type="dxa"/>
            <w:tcBorders>
              <w:top w:val="nil"/>
              <w:left w:val="nil"/>
              <w:bottom w:val="single" w:color="auto" w:sz="4" w:space="0"/>
              <w:right w:val="single" w:color="auto" w:sz="4" w:space="0"/>
            </w:tcBorders>
            <w:vAlign w:val="center"/>
          </w:tcPr>
          <w:p w14:paraId="5BD79C27">
            <w:pPr>
              <w:widowControl/>
              <w:jc w:val="left"/>
              <w:rPr>
                <w:rFonts w:ascii="FangSong_GB2312" w:eastAsia="FangSong_GB2312"/>
                <w:kern w:val="0"/>
                <w:sz w:val="20"/>
                <w:szCs w:val="20"/>
              </w:rPr>
            </w:pPr>
            <w:r>
              <w:rPr>
                <w:rFonts w:hint="eastAsia" w:ascii="宋体" w:hAnsi="宋体" w:cs="宋体"/>
                <w:kern w:val="0"/>
                <w:sz w:val="20"/>
                <w:szCs w:val="20"/>
              </w:rPr>
              <w:t>楼堂馆所面积控制率</w:t>
            </w:r>
            <w:r>
              <w:rPr>
                <w:rFonts w:eastAsia="Times New Roman"/>
                <w:kern w:val="0"/>
                <w:sz w:val="20"/>
                <w:szCs w:val="20"/>
              </w:rPr>
              <w:t>=</w:t>
            </w:r>
            <w:r>
              <w:rPr>
                <w:rFonts w:hint="eastAsia" w:ascii="宋体" w:hAnsi="宋体" w:cs="宋体"/>
                <w:kern w:val="0"/>
                <w:sz w:val="20"/>
                <w:szCs w:val="20"/>
              </w:rPr>
              <w:t>实际</w:t>
            </w:r>
            <w:r>
              <w:rPr>
                <w:rFonts w:hint="eastAsia" w:ascii="FangSong_GB2312" w:eastAsia="FangSong_GB2312"/>
                <w:kern w:val="0"/>
                <w:sz w:val="20"/>
                <w:szCs w:val="20"/>
              </w:rPr>
              <w:t>建</w:t>
            </w:r>
            <w:r>
              <w:rPr>
                <w:rFonts w:hint="eastAsia" w:ascii="宋体" w:hAnsi="宋体" w:cs="宋体"/>
                <w:kern w:val="0"/>
                <w:sz w:val="20"/>
                <w:szCs w:val="20"/>
              </w:rPr>
              <w:t>设</w:t>
            </w:r>
            <w:r>
              <w:rPr>
                <w:rFonts w:hint="eastAsia" w:ascii="FangSong_GB2312" w:eastAsia="FangSong_GB2312"/>
                <w:kern w:val="0"/>
                <w:sz w:val="20"/>
                <w:szCs w:val="20"/>
              </w:rPr>
              <w:t>面</w:t>
            </w:r>
            <w:r>
              <w:rPr>
                <w:rFonts w:hint="eastAsia" w:ascii="宋体" w:hAnsi="宋体" w:cs="宋体"/>
                <w:kern w:val="0"/>
                <w:sz w:val="20"/>
                <w:szCs w:val="20"/>
              </w:rPr>
              <w:t>积</w:t>
            </w:r>
            <w:r>
              <w:rPr>
                <w:rFonts w:eastAsia="Times New Roman"/>
                <w:kern w:val="0"/>
                <w:sz w:val="20"/>
                <w:szCs w:val="20"/>
              </w:rPr>
              <w:t>/</w:t>
            </w:r>
            <w:r>
              <w:rPr>
                <w:rFonts w:hint="eastAsia" w:ascii="FangSong_GB2312" w:eastAsia="FangSong_GB2312"/>
                <w:kern w:val="0"/>
                <w:sz w:val="20"/>
                <w:szCs w:val="20"/>
              </w:rPr>
              <w:t>批准建</w:t>
            </w:r>
            <w:r>
              <w:rPr>
                <w:rFonts w:hint="eastAsia" w:ascii="宋体" w:hAnsi="宋体" w:cs="宋体"/>
                <w:kern w:val="0"/>
                <w:sz w:val="20"/>
                <w:szCs w:val="20"/>
              </w:rPr>
              <w:t>设</w:t>
            </w:r>
            <w:r>
              <w:rPr>
                <w:rFonts w:hint="eastAsia" w:ascii="FangSong_GB2312" w:eastAsia="FangSong_GB2312"/>
                <w:kern w:val="0"/>
                <w:sz w:val="20"/>
                <w:szCs w:val="20"/>
              </w:rPr>
              <w:t>面</w:t>
            </w:r>
            <w:r>
              <w:rPr>
                <w:rFonts w:hint="eastAsia" w:ascii="宋体" w:hAnsi="宋体" w:cs="宋体"/>
                <w:kern w:val="0"/>
                <w:sz w:val="20"/>
                <w:szCs w:val="20"/>
              </w:rPr>
              <w:t>积</w:t>
            </w:r>
            <w:r>
              <w:rPr>
                <w:rFonts w:eastAsia="Times New Roman"/>
                <w:kern w:val="0"/>
                <w:sz w:val="20"/>
                <w:szCs w:val="20"/>
              </w:rPr>
              <w:t xml:space="preserve">×100% </w:t>
            </w:r>
            <w:r>
              <w:rPr>
                <w:rFonts w:hint="eastAsia" w:ascii="FangSong_GB2312" w:eastAsia="FangSong_GB2312"/>
                <w:kern w:val="0"/>
                <w:sz w:val="20"/>
                <w:szCs w:val="20"/>
              </w:rPr>
              <w:t>。</w:t>
            </w:r>
          </w:p>
          <w:p w14:paraId="2370A9C9">
            <w:pPr>
              <w:widowControl/>
              <w:jc w:val="left"/>
              <w:rPr>
                <w:rFonts w:eastAsia="Times New Roman"/>
                <w:kern w:val="0"/>
                <w:sz w:val="20"/>
                <w:szCs w:val="20"/>
              </w:rPr>
            </w:pPr>
            <w:r>
              <w:rPr>
                <w:rFonts w:hint="eastAsia" w:ascii="宋体" w:hAnsi="宋体" w:cs="宋体"/>
                <w:kern w:val="0"/>
                <w:sz w:val="20"/>
                <w:szCs w:val="20"/>
              </w:rPr>
              <w:t>该指标以</w:t>
            </w:r>
            <w:r>
              <w:rPr>
                <w:rFonts w:eastAsia="Times New Roman"/>
                <w:kern w:val="0"/>
                <w:sz w:val="20"/>
                <w:szCs w:val="20"/>
              </w:rPr>
              <w:t>2020</w:t>
            </w:r>
            <w:r>
              <w:rPr>
                <w:rFonts w:hint="eastAsia" w:ascii="宋体" w:hAnsi="宋体" w:cs="宋体"/>
                <w:kern w:val="0"/>
                <w:sz w:val="20"/>
                <w:szCs w:val="20"/>
              </w:rPr>
              <w:t>年完工的新建楼堂馆所为评价内容。</w:t>
            </w:r>
          </w:p>
        </w:tc>
        <w:tc>
          <w:tcPr>
            <w:tcW w:w="613" w:type="dxa"/>
            <w:tcBorders>
              <w:top w:val="nil"/>
              <w:left w:val="nil"/>
              <w:bottom w:val="single" w:color="auto" w:sz="4" w:space="0"/>
              <w:right w:val="single" w:color="auto" w:sz="4" w:space="0"/>
            </w:tcBorders>
            <w:vAlign w:val="center"/>
          </w:tcPr>
          <w:p w14:paraId="4E74CA16">
            <w:pPr>
              <w:widowControl/>
              <w:jc w:val="center"/>
              <w:rPr>
                <w:kern w:val="0"/>
                <w:sz w:val="24"/>
              </w:rPr>
            </w:pPr>
            <w:r>
              <w:rPr>
                <w:kern w:val="0"/>
                <w:sz w:val="24"/>
              </w:rPr>
              <w:t>5</w:t>
            </w:r>
          </w:p>
        </w:tc>
      </w:tr>
      <w:tr w14:paraId="7DB83424">
        <w:tblPrEx>
          <w:tblCellMar>
            <w:top w:w="0" w:type="dxa"/>
            <w:left w:w="108" w:type="dxa"/>
            <w:bottom w:w="0" w:type="dxa"/>
            <w:right w:w="108" w:type="dxa"/>
          </w:tblCellMar>
        </w:tblPrEx>
        <w:trPr>
          <w:trHeight w:val="1543"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1DA4A76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7B7789CD">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0AD9AAB1">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657532A4">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56359D12">
            <w:pPr>
              <w:widowControl/>
              <w:jc w:val="left"/>
              <w:rPr>
                <w:rFonts w:eastAsia="Times New Roman"/>
                <w:kern w:val="0"/>
                <w:sz w:val="20"/>
                <w:szCs w:val="20"/>
              </w:rPr>
            </w:pPr>
            <w:r>
              <w:rPr>
                <w:rFonts w:hint="eastAsia" w:ascii="宋体" w:hAnsi="宋体" w:cs="宋体"/>
                <w:kern w:val="0"/>
                <w:sz w:val="20"/>
                <w:szCs w:val="20"/>
              </w:rPr>
              <w:t>新建楼堂馆所投资概算控制率</w:t>
            </w:r>
          </w:p>
        </w:tc>
        <w:tc>
          <w:tcPr>
            <w:tcW w:w="478" w:type="dxa"/>
            <w:tcBorders>
              <w:top w:val="nil"/>
              <w:left w:val="nil"/>
              <w:bottom w:val="single" w:color="auto" w:sz="4" w:space="0"/>
              <w:right w:val="single" w:color="auto" w:sz="4" w:space="0"/>
            </w:tcBorders>
            <w:vAlign w:val="center"/>
          </w:tcPr>
          <w:p w14:paraId="05176CBB">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single" w:color="auto" w:sz="4" w:space="0"/>
              <w:right w:val="single" w:color="auto" w:sz="4" w:space="0"/>
            </w:tcBorders>
            <w:vAlign w:val="center"/>
          </w:tcPr>
          <w:p w14:paraId="47C1683E">
            <w:pPr>
              <w:widowControl/>
              <w:jc w:val="left"/>
              <w:rPr>
                <w:rFonts w:eastAsia="Times New Roman"/>
                <w:kern w:val="0"/>
                <w:sz w:val="20"/>
                <w:szCs w:val="20"/>
              </w:rPr>
            </w:pPr>
            <w:r>
              <w:rPr>
                <w:rFonts w:eastAsia="Times New Roman"/>
                <w:kern w:val="0"/>
                <w:sz w:val="20"/>
                <w:szCs w:val="20"/>
              </w:rPr>
              <w:t>100%</w:t>
            </w:r>
            <w:r>
              <w:rPr>
                <w:rFonts w:hint="eastAsia" w:ascii="FangSong_GB2312" w:eastAsia="FangSong_GB2312"/>
                <w:kern w:val="0"/>
                <w:sz w:val="20"/>
                <w:szCs w:val="20"/>
              </w:rPr>
              <w:t>以下（含）</w:t>
            </w:r>
            <w:r>
              <w:rPr>
                <w:rFonts w:hint="eastAsia" w:ascii="宋体" w:hAnsi="宋体" w:cs="宋体"/>
                <w:kern w:val="0"/>
                <w:sz w:val="20"/>
                <w:szCs w:val="20"/>
              </w:rPr>
              <w:t>计满</w:t>
            </w:r>
            <w:r>
              <w:rPr>
                <w:rFonts w:hint="eastAsia" w:ascii="FangSong_GB2312" w:eastAsia="FangSong_GB2312"/>
                <w:kern w:val="0"/>
                <w:sz w:val="20"/>
                <w:szCs w:val="20"/>
              </w:rPr>
              <w:t>分，每超出</w:t>
            </w:r>
            <w:r>
              <w:rPr>
                <w:rFonts w:eastAsia="Times New Roman"/>
                <w:kern w:val="0"/>
                <w:sz w:val="20"/>
                <w:szCs w:val="20"/>
              </w:rPr>
              <w:t>5%</w:t>
            </w:r>
            <w:r>
              <w:rPr>
                <w:rFonts w:hint="eastAsia" w:ascii="FangSong_GB2312" w:eastAsia="FangSong_GB2312"/>
                <w:kern w:val="0"/>
                <w:sz w:val="20"/>
                <w:szCs w:val="20"/>
              </w:rPr>
              <w:t>扣</w:t>
            </w:r>
            <w:r>
              <w:rPr>
                <w:rFonts w:eastAsia="Times New Roman"/>
                <w:kern w:val="0"/>
                <w:sz w:val="20"/>
                <w:szCs w:val="20"/>
              </w:rPr>
              <w:t>2</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1F25E326">
            <w:pPr>
              <w:widowControl/>
              <w:jc w:val="left"/>
              <w:rPr>
                <w:rFonts w:ascii="FangSong_GB2312" w:eastAsia="FangSong_GB2312"/>
                <w:kern w:val="0"/>
                <w:sz w:val="20"/>
                <w:szCs w:val="20"/>
              </w:rPr>
            </w:pPr>
            <w:r>
              <w:rPr>
                <w:rFonts w:hint="eastAsia" w:ascii="宋体" w:hAnsi="宋体" w:cs="宋体"/>
                <w:kern w:val="0"/>
                <w:sz w:val="20"/>
                <w:szCs w:val="20"/>
              </w:rPr>
              <w:t>楼堂馆所投资预算控制率</w:t>
            </w:r>
            <w:r>
              <w:rPr>
                <w:rFonts w:eastAsia="Times New Roman"/>
                <w:kern w:val="0"/>
                <w:sz w:val="20"/>
                <w:szCs w:val="20"/>
              </w:rPr>
              <w:t>=</w:t>
            </w:r>
            <w:r>
              <w:rPr>
                <w:rFonts w:hint="eastAsia" w:ascii="宋体" w:hAnsi="宋体" w:cs="宋体"/>
                <w:kern w:val="0"/>
                <w:sz w:val="20"/>
                <w:szCs w:val="20"/>
              </w:rPr>
              <w:t>实际</w:t>
            </w:r>
            <w:r>
              <w:rPr>
                <w:rFonts w:hint="eastAsia" w:ascii="FangSong_GB2312" w:eastAsia="FangSong_GB2312"/>
                <w:kern w:val="0"/>
                <w:sz w:val="20"/>
                <w:szCs w:val="20"/>
              </w:rPr>
              <w:t>投</w:t>
            </w:r>
            <w:r>
              <w:rPr>
                <w:rFonts w:hint="eastAsia" w:ascii="宋体" w:hAnsi="宋体" w:cs="宋体"/>
                <w:kern w:val="0"/>
                <w:sz w:val="20"/>
                <w:szCs w:val="20"/>
              </w:rPr>
              <w:t>资</w:t>
            </w:r>
            <w:r>
              <w:rPr>
                <w:rFonts w:hint="eastAsia" w:ascii="FangSong_GB2312" w:eastAsia="FangSong_GB2312"/>
                <w:kern w:val="0"/>
                <w:sz w:val="20"/>
                <w:szCs w:val="20"/>
              </w:rPr>
              <w:t>金</w:t>
            </w:r>
            <w:r>
              <w:rPr>
                <w:rFonts w:hint="eastAsia" w:ascii="宋体" w:hAnsi="宋体" w:cs="宋体"/>
                <w:kern w:val="0"/>
                <w:sz w:val="20"/>
                <w:szCs w:val="20"/>
              </w:rPr>
              <w:t>额</w:t>
            </w:r>
            <w:r>
              <w:rPr>
                <w:rFonts w:eastAsia="Times New Roman"/>
                <w:kern w:val="0"/>
                <w:sz w:val="20"/>
                <w:szCs w:val="20"/>
              </w:rPr>
              <w:t>/</w:t>
            </w:r>
            <w:r>
              <w:rPr>
                <w:rFonts w:hint="eastAsia" w:ascii="FangSong_GB2312" w:eastAsia="FangSong_GB2312"/>
                <w:kern w:val="0"/>
                <w:sz w:val="20"/>
                <w:szCs w:val="20"/>
              </w:rPr>
              <w:t>批准投</w:t>
            </w:r>
            <w:r>
              <w:rPr>
                <w:rFonts w:hint="eastAsia" w:ascii="宋体" w:hAnsi="宋体" w:cs="宋体"/>
                <w:kern w:val="0"/>
                <w:sz w:val="20"/>
                <w:szCs w:val="20"/>
              </w:rPr>
              <w:t>资</w:t>
            </w:r>
            <w:r>
              <w:rPr>
                <w:rFonts w:hint="eastAsia" w:ascii="FangSong_GB2312" w:eastAsia="FangSong_GB2312"/>
                <w:kern w:val="0"/>
                <w:sz w:val="20"/>
                <w:szCs w:val="20"/>
              </w:rPr>
              <w:t>金</w:t>
            </w:r>
            <w:r>
              <w:rPr>
                <w:rFonts w:hint="eastAsia" w:ascii="宋体" w:hAnsi="宋体" w:cs="宋体"/>
                <w:kern w:val="0"/>
                <w:sz w:val="20"/>
                <w:szCs w:val="20"/>
              </w:rPr>
              <w:t>额</w:t>
            </w:r>
            <w:r>
              <w:rPr>
                <w:rFonts w:eastAsia="Times New Roman"/>
                <w:kern w:val="0"/>
                <w:sz w:val="20"/>
                <w:szCs w:val="20"/>
              </w:rPr>
              <w:t xml:space="preserve">×100% </w:t>
            </w:r>
            <w:r>
              <w:rPr>
                <w:rFonts w:hint="eastAsia" w:ascii="FangSong_GB2312" w:eastAsia="FangSong_GB2312"/>
                <w:kern w:val="0"/>
                <w:sz w:val="20"/>
                <w:szCs w:val="20"/>
              </w:rPr>
              <w:t>。</w:t>
            </w:r>
          </w:p>
          <w:p w14:paraId="67E044CC">
            <w:pPr>
              <w:widowControl/>
              <w:jc w:val="left"/>
              <w:rPr>
                <w:rFonts w:eastAsia="Times New Roman"/>
                <w:kern w:val="0"/>
                <w:sz w:val="20"/>
                <w:szCs w:val="20"/>
              </w:rPr>
            </w:pPr>
            <w:r>
              <w:rPr>
                <w:rFonts w:hint="eastAsia" w:ascii="宋体" w:hAnsi="宋体" w:cs="宋体"/>
                <w:kern w:val="0"/>
                <w:sz w:val="20"/>
                <w:szCs w:val="20"/>
              </w:rPr>
              <w:t>该指标以</w:t>
            </w:r>
            <w:r>
              <w:rPr>
                <w:rFonts w:eastAsia="Times New Roman"/>
                <w:kern w:val="0"/>
                <w:sz w:val="20"/>
                <w:szCs w:val="20"/>
              </w:rPr>
              <w:t>2020</w:t>
            </w:r>
            <w:r>
              <w:rPr>
                <w:rFonts w:hint="eastAsia" w:ascii="宋体" w:hAnsi="宋体" w:cs="宋体"/>
                <w:kern w:val="0"/>
                <w:sz w:val="20"/>
                <w:szCs w:val="20"/>
              </w:rPr>
              <w:t>年完工的新建楼堂馆所为评价内容。</w:t>
            </w:r>
          </w:p>
        </w:tc>
        <w:tc>
          <w:tcPr>
            <w:tcW w:w="613" w:type="dxa"/>
            <w:tcBorders>
              <w:top w:val="nil"/>
              <w:left w:val="nil"/>
              <w:bottom w:val="single" w:color="auto" w:sz="4" w:space="0"/>
              <w:right w:val="single" w:color="auto" w:sz="4" w:space="0"/>
            </w:tcBorders>
            <w:vAlign w:val="center"/>
          </w:tcPr>
          <w:p w14:paraId="22DB1D1A">
            <w:pPr>
              <w:widowControl/>
              <w:jc w:val="center"/>
              <w:rPr>
                <w:kern w:val="0"/>
                <w:sz w:val="24"/>
              </w:rPr>
            </w:pPr>
            <w:r>
              <w:rPr>
                <w:kern w:val="0"/>
                <w:sz w:val="24"/>
              </w:rPr>
              <w:t>5</w:t>
            </w:r>
          </w:p>
        </w:tc>
      </w:tr>
      <w:tr w14:paraId="1A2EF627">
        <w:tblPrEx>
          <w:tblCellMar>
            <w:top w:w="0" w:type="dxa"/>
            <w:left w:w="108" w:type="dxa"/>
            <w:bottom w:w="0" w:type="dxa"/>
            <w:right w:w="108" w:type="dxa"/>
          </w:tblCellMar>
        </w:tblPrEx>
        <w:trPr>
          <w:trHeight w:val="1562"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7D534891">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3C151BBA">
            <w:pPr>
              <w:widowControl/>
              <w:jc w:val="left"/>
              <w:rPr>
                <w:rFonts w:eastAsia="Times New Roman"/>
                <w:kern w:val="0"/>
                <w:sz w:val="20"/>
                <w:szCs w:val="20"/>
              </w:rPr>
            </w:pPr>
          </w:p>
        </w:tc>
        <w:tc>
          <w:tcPr>
            <w:tcW w:w="677" w:type="dxa"/>
            <w:gridSpan w:val="2"/>
            <w:vMerge w:val="restart"/>
            <w:tcBorders>
              <w:top w:val="nil"/>
              <w:left w:val="nil"/>
              <w:bottom w:val="single" w:color="000000" w:sz="4" w:space="0"/>
              <w:right w:val="single" w:color="auto" w:sz="4" w:space="0"/>
            </w:tcBorders>
            <w:vAlign w:val="center"/>
          </w:tcPr>
          <w:p w14:paraId="3358D30E">
            <w:pPr>
              <w:widowControl/>
              <w:jc w:val="center"/>
              <w:rPr>
                <w:rFonts w:eastAsia="Times New Roman"/>
                <w:kern w:val="0"/>
                <w:sz w:val="20"/>
                <w:szCs w:val="20"/>
              </w:rPr>
            </w:pPr>
            <w:r>
              <w:rPr>
                <w:rFonts w:hint="eastAsia" w:ascii="宋体" w:hAnsi="宋体" w:cs="宋体"/>
                <w:kern w:val="0"/>
                <w:sz w:val="20"/>
                <w:szCs w:val="20"/>
              </w:rPr>
              <w:t>预算管理</w:t>
            </w:r>
          </w:p>
        </w:tc>
        <w:tc>
          <w:tcPr>
            <w:tcW w:w="416" w:type="dxa"/>
            <w:vMerge w:val="restart"/>
            <w:tcBorders>
              <w:top w:val="nil"/>
              <w:left w:val="nil"/>
              <w:bottom w:val="single" w:color="000000" w:sz="4" w:space="0"/>
              <w:right w:val="single" w:color="auto" w:sz="4" w:space="0"/>
            </w:tcBorders>
            <w:vAlign w:val="center"/>
          </w:tcPr>
          <w:p w14:paraId="1702B73D">
            <w:pPr>
              <w:widowControl/>
              <w:jc w:val="center"/>
              <w:rPr>
                <w:rFonts w:eastAsia="Times New Roman"/>
                <w:kern w:val="0"/>
                <w:sz w:val="20"/>
                <w:szCs w:val="20"/>
              </w:rPr>
            </w:pPr>
            <w:r>
              <w:rPr>
                <w:rFonts w:eastAsia="Times New Roman"/>
                <w:kern w:val="0"/>
                <w:sz w:val="20"/>
                <w:szCs w:val="20"/>
              </w:rPr>
              <w:t>40</w:t>
            </w:r>
          </w:p>
        </w:tc>
        <w:tc>
          <w:tcPr>
            <w:tcW w:w="1194" w:type="dxa"/>
            <w:tcBorders>
              <w:top w:val="nil"/>
              <w:left w:val="nil"/>
              <w:bottom w:val="single" w:color="auto" w:sz="4" w:space="0"/>
              <w:right w:val="single" w:color="auto" w:sz="4" w:space="0"/>
            </w:tcBorders>
            <w:vAlign w:val="center"/>
          </w:tcPr>
          <w:p w14:paraId="3FCC72EC">
            <w:pPr>
              <w:widowControl/>
              <w:jc w:val="left"/>
              <w:rPr>
                <w:rFonts w:eastAsia="Times New Roman"/>
                <w:kern w:val="0"/>
                <w:sz w:val="20"/>
                <w:szCs w:val="20"/>
              </w:rPr>
            </w:pPr>
            <w:r>
              <w:rPr>
                <w:rFonts w:hint="eastAsia" w:ascii="宋体" w:hAnsi="宋体" w:cs="宋体"/>
                <w:kern w:val="0"/>
                <w:sz w:val="20"/>
                <w:szCs w:val="20"/>
              </w:rPr>
              <w:t>公用经费控制率</w:t>
            </w:r>
          </w:p>
        </w:tc>
        <w:tc>
          <w:tcPr>
            <w:tcW w:w="478" w:type="dxa"/>
            <w:tcBorders>
              <w:top w:val="nil"/>
              <w:left w:val="nil"/>
              <w:bottom w:val="single" w:color="auto" w:sz="4" w:space="0"/>
              <w:right w:val="single" w:color="auto" w:sz="4" w:space="0"/>
            </w:tcBorders>
            <w:vAlign w:val="center"/>
          </w:tcPr>
          <w:p w14:paraId="6725BB7B">
            <w:pPr>
              <w:widowControl/>
              <w:jc w:val="center"/>
              <w:rPr>
                <w:rFonts w:eastAsia="Times New Roman"/>
                <w:kern w:val="0"/>
                <w:sz w:val="20"/>
                <w:szCs w:val="20"/>
              </w:rPr>
            </w:pPr>
            <w:r>
              <w:rPr>
                <w:rFonts w:eastAsia="Times New Roman"/>
                <w:kern w:val="0"/>
                <w:sz w:val="20"/>
                <w:szCs w:val="20"/>
              </w:rPr>
              <w:t>8</w:t>
            </w:r>
          </w:p>
        </w:tc>
        <w:tc>
          <w:tcPr>
            <w:tcW w:w="2977" w:type="dxa"/>
            <w:tcBorders>
              <w:top w:val="nil"/>
              <w:left w:val="nil"/>
              <w:bottom w:val="single" w:color="auto" w:sz="4" w:space="0"/>
              <w:right w:val="single" w:color="auto" w:sz="4" w:space="0"/>
            </w:tcBorders>
            <w:vAlign w:val="center"/>
          </w:tcPr>
          <w:p w14:paraId="7206B249">
            <w:pPr>
              <w:widowControl/>
              <w:jc w:val="left"/>
              <w:rPr>
                <w:rFonts w:eastAsia="Times New Roman"/>
                <w:kern w:val="0"/>
                <w:sz w:val="20"/>
                <w:szCs w:val="20"/>
              </w:rPr>
            </w:pPr>
            <w:r>
              <w:rPr>
                <w:rFonts w:eastAsia="Times New Roman"/>
                <w:kern w:val="0"/>
                <w:sz w:val="20"/>
                <w:szCs w:val="20"/>
              </w:rPr>
              <w:t>100%</w:t>
            </w:r>
            <w:r>
              <w:rPr>
                <w:rFonts w:hint="eastAsia" w:ascii="FangSong_GB2312" w:eastAsia="FangSong_GB2312"/>
                <w:kern w:val="0"/>
                <w:sz w:val="20"/>
                <w:szCs w:val="20"/>
              </w:rPr>
              <w:t>以下（含）</w:t>
            </w:r>
            <w:r>
              <w:rPr>
                <w:rFonts w:hint="eastAsia" w:ascii="宋体" w:hAnsi="宋体" w:cs="宋体"/>
                <w:kern w:val="0"/>
                <w:sz w:val="20"/>
                <w:szCs w:val="20"/>
              </w:rPr>
              <w:t>计满</w:t>
            </w:r>
            <w:r>
              <w:rPr>
                <w:rFonts w:hint="eastAsia" w:ascii="FangSong_GB2312" w:eastAsia="FangSong_GB2312"/>
                <w:kern w:val="0"/>
                <w:sz w:val="20"/>
                <w:szCs w:val="20"/>
              </w:rPr>
              <w:t>分，每超出</w:t>
            </w:r>
            <w:r>
              <w:rPr>
                <w:rFonts w:eastAsia="Times New Roman"/>
                <w:kern w:val="0"/>
                <w:sz w:val="20"/>
                <w:szCs w:val="20"/>
              </w:rPr>
              <w:t>1%</w:t>
            </w:r>
            <w:r>
              <w:rPr>
                <w:rFonts w:hint="eastAsia" w:ascii="FangSong_GB2312" w:eastAsia="FangSong_GB2312"/>
                <w:kern w:val="0"/>
                <w:sz w:val="20"/>
                <w:szCs w:val="20"/>
              </w:rPr>
              <w:t>扣</w:t>
            </w:r>
            <w:r>
              <w:rPr>
                <w:rFonts w:eastAsia="Times New Roman"/>
                <w:kern w:val="0"/>
                <w:sz w:val="20"/>
                <w:szCs w:val="20"/>
              </w:rPr>
              <w:t>1</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31938FBD">
            <w:pPr>
              <w:widowControl/>
              <w:jc w:val="left"/>
              <w:rPr>
                <w:rFonts w:ascii="FangSong_GB2312" w:eastAsia="FangSong_GB2312"/>
                <w:kern w:val="0"/>
                <w:sz w:val="20"/>
                <w:szCs w:val="20"/>
              </w:rPr>
            </w:pPr>
            <w:r>
              <w:rPr>
                <w:rFonts w:hint="eastAsia" w:ascii="宋体" w:hAnsi="宋体" w:cs="宋体"/>
                <w:kern w:val="0"/>
                <w:sz w:val="20"/>
                <w:szCs w:val="20"/>
              </w:rPr>
              <w:t>公用经费控制率</w:t>
            </w:r>
            <w:r>
              <w:rPr>
                <w:rFonts w:eastAsia="Times New Roman"/>
                <w:kern w:val="0"/>
                <w:sz w:val="20"/>
                <w:szCs w:val="20"/>
              </w:rPr>
              <w:t>=</w:t>
            </w:r>
            <w:r>
              <w:rPr>
                <w:rFonts w:hint="eastAsia" w:ascii="FangSong_GB2312" w:eastAsia="FangSong_GB2312"/>
                <w:kern w:val="0"/>
                <w:sz w:val="20"/>
                <w:szCs w:val="20"/>
              </w:rPr>
              <w:t>（</w:t>
            </w:r>
            <w:r>
              <w:rPr>
                <w:rFonts w:hint="eastAsia" w:ascii="宋体" w:hAnsi="宋体" w:cs="宋体"/>
                <w:kern w:val="0"/>
                <w:sz w:val="20"/>
                <w:szCs w:val="20"/>
              </w:rPr>
              <w:t>实际</w:t>
            </w:r>
            <w:r>
              <w:rPr>
                <w:rFonts w:hint="eastAsia" w:ascii="FangSong_GB2312" w:eastAsia="FangSong_GB2312"/>
                <w:kern w:val="0"/>
                <w:sz w:val="20"/>
                <w:szCs w:val="20"/>
              </w:rPr>
              <w:t>支出公用</w:t>
            </w:r>
            <w:r>
              <w:rPr>
                <w:rFonts w:hint="eastAsia" w:ascii="宋体" w:hAnsi="宋体" w:cs="宋体"/>
                <w:kern w:val="0"/>
                <w:sz w:val="20"/>
                <w:szCs w:val="20"/>
              </w:rPr>
              <w:t>经费总额</w:t>
            </w:r>
            <w:r>
              <w:rPr>
                <w:rFonts w:eastAsia="Times New Roman"/>
                <w:kern w:val="0"/>
                <w:sz w:val="20"/>
                <w:szCs w:val="20"/>
              </w:rPr>
              <w:t>/</w:t>
            </w:r>
            <w:r>
              <w:rPr>
                <w:rFonts w:hint="eastAsia" w:ascii="宋体" w:hAnsi="宋体" w:cs="宋体"/>
                <w:kern w:val="0"/>
                <w:sz w:val="20"/>
                <w:szCs w:val="20"/>
              </w:rPr>
              <w:t>预</w:t>
            </w:r>
            <w:r>
              <w:rPr>
                <w:rFonts w:hint="eastAsia" w:ascii="FangSong_GB2312" w:eastAsia="FangSong_GB2312"/>
                <w:kern w:val="0"/>
                <w:sz w:val="20"/>
                <w:szCs w:val="20"/>
              </w:rPr>
              <w:t>算安排公用</w:t>
            </w:r>
            <w:r>
              <w:rPr>
                <w:rFonts w:hint="eastAsia" w:ascii="宋体" w:hAnsi="宋体" w:cs="宋体"/>
                <w:kern w:val="0"/>
                <w:sz w:val="20"/>
                <w:szCs w:val="20"/>
              </w:rPr>
              <w:t>经费总额</w:t>
            </w:r>
            <w:r>
              <w:rPr>
                <w:rFonts w:hint="eastAsia" w:ascii="FangSong_GB2312" w:eastAsia="FangSong_GB2312"/>
                <w:kern w:val="0"/>
                <w:sz w:val="20"/>
                <w:szCs w:val="20"/>
              </w:rPr>
              <w:t>）</w:t>
            </w:r>
            <w:r>
              <w:rPr>
                <w:rFonts w:eastAsia="Times New Roman"/>
                <w:kern w:val="0"/>
                <w:sz w:val="20"/>
                <w:szCs w:val="20"/>
              </w:rPr>
              <w:t>×100%</w:t>
            </w:r>
            <w:r>
              <w:rPr>
                <w:rFonts w:hint="eastAsia" w:ascii="FangSong_GB2312" w:eastAsia="FangSong_GB2312"/>
                <w:kern w:val="0"/>
                <w:sz w:val="20"/>
                <w:szCs w:val="20"/>
              </w:rPr>
              <w:t>。</w:t>
            </w:r>
          </w:p>
          <w:p w14:paraId="255C9972">
            <w:pPr>
              <w:widowControl/>
              <w:jc w:val="left"/>
              <w:rPr>
                <w:rFonts w:eastAsia="Times New Roman"/>
                <w:kern w:val="0"/>
                <w:sz w:val="20"/>
                <w:szCs w:val="20"/>
              </w:rPr>
            </w:pPr>
            <w:r>
              <w:rPr>
                <w:rFonts w:hint="eastAsia" w:ascii="宋体" w:hAnsi="宋体" w:cs="宋体"/>
                <w:kern w:val="0"/>
                <w:sz w:val="20"/>
                <w:szCs w:val="20"/>
              </w:rPr>
              <w:t>公用经费支出是指部门基本支出中的一般商品和服务支出。</w:t>
            </w:r>
          </w:p>
        </w:tc>
        <w:tc>
          <w:tcPr>
            <w:tcW w:w="613" w:type="dxa"/>
            <w:tcBorders>
              <w:top w:val="nil"/>
              <w:left w:val="nil"/>
              <w:bottom w:val="single" w:color="auto" w:sz="4" w:space="0"/>
              <w:right w:val="single" w:color="auto" w:sz="4" w:space="0"/>
            </w:tcBorders>
            <w:vAlign w:val="center"/>
          </w:tcPr>
          <w:p w14:paraId="310C3B18">
            <w:pPr>
              <w:widowControl/>
              <w:jc w:val="center"/>
              <w:rPr>
                <w:kern w:val="0"/>
                <w:sz w:val="24"/>
              </w:rPr>
            </w:pPr>
            <w:r>
              <w:rPr>
                <w:kern w:val="0"/>
                <w:sz w:val="24"/>
              </w:rPr>
              <w:t>8</w:t>
            </w:r>
          </w:p>
        </w:tc>
      </w:tr>
      <w:tr w14:paraId="275727AD">
        <w:tblPrEx>
          <w:tblCellMar>
            <w:top w:w="0" w:type="dxa"/>
            <w:left w:w="108" w:type="dxa"/>
            <w:bottom w:w="0" w:type="dxa"/>
            <w:right w:w="108" w:type="dxa"/>
          </w:tblCellMar>
        </w:tblPrEx>
        <w:trPr>
          <w:trHeight w:val="1073"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6DC78A0A">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4EE3CF3A">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3E8B290A">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642937F5">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264C8FB7">
            <w:pPr>
              <w:widowControl/>
              <w:jc w:val="left"/>
              <w:rPr>
                <w:rFonts w:eastAsia="Times New Roman"/>
                <w:kern w:val="0"/>
                <w:sz w:val="20"/>
                <w:szCs w:val="20"/>
              </w:rPr>
            </w:pP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FangSong_GB2312" w:eastAsia="FangSong_GB2312"/>
                <w:kern w:val="0"/>
                <w:sz w:val="20"/>
                <w:szCs w:val="20"/>
              </w:rPr>
              <w:t>控制率</w:t>
            </w:r>
          </w:p>
        </w:tc>
        <w:tc>
          <w:tcPr>
            <w:tcW w:w="478" w:type="dxa"/>
            <w:tcBorders>
              <w:top w:val="nil"/>
              <w:left w:val="nil"/>
              <w:bottom w:val="single" w:color="auto" w:sz="4" w:space="0"/>
              <w:right w:val="single" w:color="auto" w:sz="4" w:space="0"/>
            </w:tcBorders>
            <w:vAlign w:val="center"/>
          </w:tcPr>
          <w:p w14:paraId="2FDED2D3">
            <w:pPr>
              <w:widowControl/>
              <w:jc w:val="center"/>
              <w:rPr>
                <w:rFonts w:eastAsia="Times New Roman"/>
                <w:kern w:val="0"/>
                <w:sz w:val="20"/>
                <w:szCs w:val="20"/>
              </w:rPr>
            </w:pPr>
            <w:r>
              <w:rPr>
                <w:rFonts w:eastAsia="Times New Roman"/>
                <w:kern w:val="0"/>
                <w:sz w:val="20"/>
                <w:szCs w:val="20"/>
              </w:rPr>
              <w:t>7</w:t>
            </w:r>
          </w:p>
        </w:tc>
        <w:tc>
          <w:tcPr>
            <w:tcW w:w="2977" w:type="dxa"/>
            <w:tcBorders>
              <w:top w:val="nil"/>
              <w:left w:val="nil"/>
              <w:bottom w:val="single" w:color="auto" w:sz="4" w:space="0"/>
              <w:right w:val="single" w:color="auto" w:sz="4" w:space="0"/>
            </w:tcBorders>
            <w:vAlign w:val="center"/>
          </w:tcPr>
          <w:p w14:paraId="61C88EE9">
            <w:pPr>
              <w:widowControl/>
              <w:jc w:val="left"/>
              <w:rPr>
                <w:rFonts w:eastAsia="Times New Roman"/>
                <w:kern w:val="0"/>
                <w:sz w:val="20"/>
                <w:szCs w:val="20"/>
              </w:rPr>
            </w:pPr>
            <w:r>
              <w:rPr>
                <w:rFonts w:eastAsia="Times New Roman"/>
                <w:kern w:val="0"/>
                <w:sz w:val="20"/>
                <w:szCs w:val="20"/>
              </w:rPr>
              <w:t>100%</w:t>
            </w:r>
            <w:r>
              <w:rPr>
                <w:rFonts w:hint="eastAsia" w:ascii="FangSong_GB2312" w:eastAsia="FangSong_GB2312"/>
                <w:kern w:val="0"/>
                <w:sz w:val="20"/>
                <w:szCs w:val="20"/>
              </w:rPr>
              <w:t>以下（含）</w:t>
            </w:r>
            <w:r>
              <w:rPr>
                <w:rFonts w:hint="eastAsia" w:ascii="宋体" w:hAnsi="宋体" w:cs="宋体"/>
                <w:kern w:val="0"/>
                <w:sz w:val="20"/>
                <w:szCs w:val="20"/>
              </w:rPr>
              <w:t>计满</w:t>
            </w:r>
            <w:r>
              <w:rPr>
                <w:rFonts w:hint="eastAsia" w:ascii="FangSong_GB2312" w:eastAsia="FangSong_GB2312"/>
                <w:kern w:val="0"/>
                <w:sz w:val="20"/>
                <w:szCs w:val="20"/>
              </w:rPr>
              <w:t>分，每超出</w:t>
            </w:r>
            <w:r>
              <w:rPr>
                <w:rFonts w:eastAsia="Times New Roman"/>
                <w:kern w:val="0"/>
                <w:sz w:val="20"/>
                <w:szCs w:val="20"/>
              </w:rPr>
              <w:t>1%</w:t>
            </w:r>
            <w:r>
              <w:rPr>
                <w:rFonts w:hint="eastAsia" w:ascii="FangSong_GB2312" w:eastAsia="FangSong_GB2312"/>
                <w:kern w:val="0"/>
                <w:sz w:val="20"/>
                <w:szCs w:val="20"/>
              </w:rPr>
              <w:t>扣</w:t>
            </w:r>
            <w:r>
              <w:rPr>
                <w:rFonts w:eastAsia="Times New Roman"/>
                <w:kern w:val="0"/>
                <w:sz w:val="20"/>
                <w:szCs w:val="20"/>
              </w:rPr>
              <w:t>1</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36F84A0D">
            <w:pPr>
              <w:widowControl/>
              <w:jc w:val="left"/>
              <w:rPr>
                <w:rFonts w:eastAsia="Times New Roman"/>
                <w:kern w:val="0"/>
                <w:sz w:val="20"/>
                <w:szCs w:val="20"/>
              </w:rPr>
            </w:pP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FangSong_GB2312" w:eastAsia="FangSong_GB2312"/>
                <w:kern w:val="0"/>
                <w:sz w:val="20"/>
                <w:szCs w:val="20"/>
              </w:rPr>
              <w:t>控制率</w:t>
            </w:r>
            <w:r>
              <w:rPr>
                <w:rFonts w:eastAsia="Times New Roman"/>
                <w:kern w:val="0"/>
                <w:sz w:val="20"/>
                <w:szCs w:val="20"/>
              </w:rPr>
              <w:t>-</w:t>
            </w:r>
            <w:r>
              <w:rPr>
                <w:rFonts w:hint="eastAsia" w:ascii="FangSong_GB2312" w:eastAsia="FangSong_GB2312"/>
                <w:kern w:val="0"/>
                <w:sz w:val="20"/>
                <w:szCs w:val="20"/>
              </w:rPr>
              <w:t>（</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实际</w:t>
            </w:r>
            <w:r>
              <w:rPr>
                <w:rFonts w:hint="eastAsia" w:ascii="FangSong_GB2312" w:eastAsia="FangSong_GB2312"/>
                <w:kern w:val="0"/>
                <w:sz w:val="20"/>
                <w:szCs w:val="20"/>
              </w:rPr>
              <w:t>支出数</w:t>
            </w:r>
            <w:r>
              <w:rPr>
                <w:rFonts w:eastAsia="Times New Roman"/>
                <w:kern w:val="0"/>
                <w:sz w:val="20"/>
                <w:szCs w:val="20"/>
              </w:rPr>
              <w:t>/“</w:t>
            </w:r>
            <w:r>
              <w:rPr>
                <w:rFonts w:hint="eastAsia" w:ascii="FangSong_GB2312" w:eastAsia="FangSong_GB2312"/>
                <w:kern w:val="0"/>
                <w:sz w:val="20"/>
                <w:szCs w:val="20"/>
              </w:rPr>
              <w:t>三公</w:t>
            </w:r>
            <w:r>
              <w:rPr>
                <w:rFonts w:hint="eastAsia" w:ascii="宋体" w:hAnsi="宋体" w:cs="宋体"/>
                <w:kern w:val="0"/>
                <w:sz w:val="20"/>
                <w:szCs w:val="20"/>
              </w:rPr>
              <w:t>经费</w:t>
            </w:r>
            <w:r>
              <w:rPr>
                <w:rFonts w:eastAsia="Times New Roman"/>
                <w:kern w:val="0"/>
                <w:sz w:val="20"/>
                <w:szCs w:val="20"/>
              </w:rPr>
              <w:t>”</w:t>
            </w:r>
            <w:r>
              <w:rPr>
                <w:rFonts w:hint="eastAsia" w:ascii="宋体" w:hAnsi="宋体" w:cs="宋体"/>
                <w:kern w:val="0"/>
                <w:sz w:val="20"/>
                <w:szCs w:val="20"/>
              </w:rPr>
              <w:t>预</w:t>
            </w:r>
            <w:r>
              <w:rPr>
                <w:rFonts w:hint="eastAsia" w:ascii="FangSong_GB2312" w:eastAsia="FangSong_GB2312"/>
                <w:kern w:val="0"/>
                <w:sz w:val="20"/>
                <w:szCs w:val="20"/>
              </w:rPr>
              <w:t>算安排数）</w:t>
            </w:r>
            <w:r>
              <w:rPr>
                <w:rFonts w:eastAsia="Times New Roman"/>
                <w:kern w:val="0"/>
                <w:sz w:val="20"/>
                <w:szCs w:val="20"/>
              </w:rPr>
              <w:t>×100%</w:t>
            </w:r>
            <w:r>
              <w:rPr>
                <w:rFonts w:hint="eastAsia" w:ascii="FangSong_GB2312" w:eastAsia="FangSong_GB2312"/>
                <w:kern w:val="0"/>
                <w:sz w:val="20"/>
                <w:szCs w:val="20"/>
              </w:rPr>
              <w:t>。</w:t>
            </w:r>
          </w:p>
        </w:tc>
        <w:tc>
          <w:tcPr>
            <w:tcW w:w="613" w:type="dxa"/>
            <w:tcBorders>
              <w:top w:val="nil"/>
              <w:left w:val="nil"/>
              <w:bottom w:val="single" w:color="auto" w:sz="4" w:space="0"/>
              <w:right w:val="single" w:color="auto" w:sz="4" w:space="0"/>
            </w:tcBorders>
            <w:vAlign w:val="center"/>
          </w:tcPr>
          <w:p w14:paraId="234D485E">
            <w:pPr>
              <w:widowControl/>
              <w:jc w:val="center"/>
              <w:rPr>
                <w:kern w:val="0"/>
                <w:sz w:val="24"/>
              </w:rPr>
            </w:pPr>
            <w:r>
              <w:rPr>
                <w:kern w:val="0"/>
                <w:sz w:val="24"/>
              </w:rPr>
              <w:t>7</w:t>
            </w:r>
          </w:p>
        </w:tc>
      </w:tr>
      <w:tr w14:paraId="6B248E33">
        <w:tblPrEx>
          <w:tblCellMar>
            <w:top w:w="0" w:type="dxa"/>
            <w:left w:w="108" w:type="dxa"/>
            <w:bottom w:w="0" w:type="dxa"/>
            <w:right w:w="108" w:type="dxa"/>
          </w:tblCellMar>
        </w:tblPrEx>
        <w:trPr>
          <w:trHeight w:val="918"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1604629C">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4E624178">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0FB8F880">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57085D5B">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64BC8A46">
            <w:pPr>
              <w:widowControl/>
              <w:jc w:val="left"/>
              <w:rPr>
                <w:rFonts w:eastAsia="Times New Roman"/>
                <w:kern w:val="0"/>
                <w:sz w:val="20"/>
                <w:szCs w:val="20"/>
              </w:rPr>
            </w:pPr>
            <w:r>
              <w:rPr>
                <w:rFonts w:hint="eastAsia" w:ascii="宋体" w:hAnsi="宋体" w:cs="宋体"/>
                <w:kern w:val="0"/>
                <w:sz w:val="20"/>
                <w:szCs w:val="20"/>
              </w:rPr>
              <w:t>政府采购执行率</w:t>
            </w:r>
          </w:p>
        </w:tc>
        <w:tc>
          <w:tcPr>
            <w:tcW w:w="478" w:type="dxa"/>
            <w:tcBorders>
              <w:top w:val="nil"/>
              <w:left w:val="nil"/>
              <w:bottom w:val="single" w:color="auto" w:sz="4" w:space="0"/>
              <w:right w:val="single" w:color="auto" w:sz="4" w:space="0"/>
            </w:tcBorders>
            <w:vAlign w:val="center"/>
          </w:tcPr>
          <w:p w14:paraId="668B8013">
            <w:pPr>
              <w:widowControl/>
              <w:jc w:val="center"/>
              <w:rPr>
                <w:rFonts w:eastAsia="Times New Roman"/>
                <w:kern w:val="0"/>
                <w:sz w:val="20"/>
                <w:szCs w:val="20"/>
              </w:rPr>
            </w:pPr>
            <w:r>
              <w:rPr>
                <w:rFonts w:eastAsia="Times New Roman"/>
                <w:kern w:val="0"/>
                <w:sz w:val="20"/>
                <w:szCs w:val="20"/>
              </w:rPr>
              <w:t>6</w:t>
            </w:r>
          </w:p>
        </w:tc>
        <w:tc>
          <w:tcPr>
            <w:tcW w:w="2977" w:type="dxa"/>
            <w:tcBorders>
              <w:top w:val="nil"/>
              <w:left w:val="nil"/>
              <w:bottom w:val="single" w:color="auto" w:sz="4" w:space="0"/>
              <w:right w:val="single" w:color="auto" w:sz="4" w:space="0"/>
            </w:tcBorders>
            <w:vAlign w:val="center"/>
          </w:tcPr>
          <w:p w14:paraId="7EABB8A9">
            <w:pPr>
              <w:widowControl/>
              <w:jc w:val="left"/>
              <w:rPr>
                <w:rFonts w:eastAsia="Times New Roman"/>
                <w:kern w:val="0"/>
                <w:sz w:val="20"/>
                <w:szCs w:val="20"/>
              </w:rPr>
            </w:pPr>
            <w:r>
              <w:rPr>
                <w:rFonts w:eastAsia="Times New Roman"/>
                <w:kern w:val="0"/>
                <w:sz w:val="20"/>
                <w:szCs w:val="20"/>
              </w:rPr>
              <w:t>100%</w:t>
            </w:r>
            <w:r>
              <w:rPr>
                <w:rFonts w:hint="eastAsia" w:ascii="宋体" w:hAnsi="宋体" w:cs="宋体"/>
                <w:kern w:val="0"/>
                <w:sz w:val="20"/>
                <w:szCs w:val="20"/>
              </w:rPr>
              <w:t>计满</w:t>
            </w:r>
            <w:r>
              <w:rPr>
                <w:rFonts w:hint="eastAsia" w:ascii="FangSong_GB2312" w:eastAsia="FangSong_GB2312"/>
                <w:kern w:val="0"/>
                <w:sz w:val="20"/>
                <w:szCs w:val="20"/>
              </w:rPr>
              <w:t>分，每超</w:t>
            </w:r>
            <w:r>
              <w:rPr>
                <w:rFonts w:hint="eastAsia" w:ascii="宋体" w:hAnsi="宋体" w:cs="宋体"/>
                <w:kern w:val="0"/>
                <w:sz w:val="20"/>
                <w:szCs w:val="20"/>
              </w:rPr>
              <w:t>过</w:t>
            </w:r>
            <w:r>
              <w:rPr>
                <w:rFonts w:hint="eastAsia" w:ascii="FangSong_GB2312" w:eastAsia="FangSong_GB2312"/>
                <w:kern w:val="0"/>
                <w:sz w:val="20"/>
                <w:szCs w:val="20"/>
              </w:rPr>
              <w:t>（降低）</w:t>
            </w:r>
            <w:r>
              <w:rPr>
                <w:rFonts w:eastAsia="Times New Roman"/>
                <w:kern w:val="0"/>
                <w:sz w:val="20"/>
                <w:szCs w:val="20"/>
              </w:rPr>
              <w:t>5%</w:t>
            </w:r>
            <w:r>
              <w:rPr>
                <w:rFonts w:hint="eastAsia" w:ascii="FangSong_GB2312" w:eastAsia="FangSong_GB2312"/>
                <w:kern w:val="0"/>
                <w:sz w:val="20"/>
                <w:szCs w:val="20"/>
              </w:rPr>
              <w:t>扣</w:t>
            </w:r>
            <w:r>
              <w:rPr>
                <w:rFonts w:eastAsia="Times New Roman"/>
                <w:kern w:val="0"/>
                <w:sz w:val="20"/>
                <w:szCs w:val="20"/>
              </w:rPr>
              <w:t>2</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3402" w:type="dxa"/>
            <w:tcBorders>
              <w:top w:val="nil"/>
              <w:left w:val="nil"/>
              <w:bottom w:val="single" w:color="auto" w:sz="4" w:space="0"/>
              <w:right w:val="single" w:color="auto" w:sz="4" w:space="0"/>
            </w:tcBorders>
            <w:vAlign w:val="center"/>
          </w:tcPr>
          <w:p w14:paraId="5575708E">
            <w:pPr>
              <w:widowControl/>
              <w:jc w:val="left"/>
              <w:rPr>
                <w:rFonts w:eastAsia="Times New Roman"/>
                <w:kern w:val="0"/>
                <w:sz w:val="20"/>
                <w:szCs w:val="20"/>
              </w:rPr>
            </w:pPr>
            <w:r>
              <w:rPr>
                <w:rFonts w:hint="eastAsia" w:ascii="宋体" w:hAnsi="宋体" w:cs="宋体"/>
                <w:kern w:val="0"/>
                <w:sz w:val="20"/>
                <w:szCs w:val="20"/>
              </w:rPr>
              <w:t>政府采购执行率</w:t>
            </w:r>
            <w:r>
              <w:rPr>
                <w:rFonts w:eastAsia="Times New Roman"/>
                <w:kern w:val="0"/>
                <w:sz w:val="20"/>
                <w:szCs w:val="20"/>
              </w:rPr>
              <w:t>=</w:t>
            </w:r>
            <w:r>
              <w:rPr>
                <w:rFonts w:hint="eastAsia" w:ascii="FangSong_GB2312" w:eastAsia="FangSong_GB2312"/>
                <w:kern w:val="0"/>
                <w:sz w:val="20"/>
                <w:szCs w:val="20"/>
              </w:rPr>
              <w:t>（</w:t>
            </w:r>
            <w:r>
              <w:rPr>
                <w:rFonts w:hint="eastAsia" w:ascii="宋体" w:hAnsi="宋体" w:cs="宋体"/>
                <w:kern w:val="0"/>
                <w:sz w:val="20"/>
                <w:szCs w:val="20"/>
              </w:rPr>
              <w:t>实际</w:t>
            </w:r>
            <w:r>
              <w:rPr>
                <w:rFonts w:hint="eastAsia" w:ascii="FangSong_GB2312" w:eastAsia="FangSong_GB2312"/>
                <w:kern w:val="0"/>
                <w:sz w:val="20"/>
                <w:szCs w:val="20"/>
              </w:rPr>
              <w:t>政府采</w:t>
            </w:r>
            <w:r>
              <w:rPr>
                <w:rFonts w:hint="eastAsia" w:ascii="宋体" w:hAnsi="宋体" w:cs="宋体"/>
                <w:kern w:val="0"/>
                <w:sz w:val="20"/>
                <w:szCs w:val="20"/>
              </w:rPr>
              <w:t>购</w:t>
            </w:r>
            <w:r>
              <w:rPr>
                <w:rFonts w:hint="eastAsia" w:ascii="FangSong_GB2312" w:eastAsia="FangSong_GB2312"/>
                <w:kern w:val="0"/>
                <w:sz w:val="20"/>
                <w:szCs w:val="20"/>
              </w:rPr>
              <w:t>金</w:t>
            </w:r>
            <w:r>
              <w:rPr>
                <w:rFonts w:hint="eastAsia" w:ascii="宋体" w:hAnsi="宋体" w:cs="宋体"/>
                <w:kern w:val="0"/>
                <w:sz w:val="20"/>
                <w:szCs w:val="20"/>
              </w:rPr>
              <w:t>额</w:t>
            </w:r>
            <w:r>
              <w:rPr>
                <w:rFonts w:eastAsia="Times New Roman"/>
                <w:kern w:val="0"/>
                <w:sz w:val="20"/>
                <w:szCs w:val="20"/>
              </w:rPr>
              <w:t>/</w:t>
            </w:r>
            <w:r>
              <w:rPr>
                <w:rFonts w:hint="eastAsia" w:ascii="FangSong_GB2312" w:eastAsia="FangSong_GB2312"/>
                <w:kern w:val="0"/>
                <w:sz w:val="20"/>
                <w:szCs w:val="20"/>
              </w:rPr>
              <w:t>政府采</w:t>
            </w:r>
            <w:r>
              <w:rPr>
                <w:rFonts w:hint="eastAsia" w:ascii="宋体" w:hAnsi="宋体" w:cs="宋体"/>
                <w:kern w:val="0"/>
                <w:sz w:val="20"/>
                <w:szCs w:val="20"/>
              </w:rPr>
              <w:t>购预</w:t>
            </w:r>
            <w:r>
              <w:rPr>
                <w:rFonts w:hint="eastAsia" w:ascii="FangSong_GB2312" w:eastAsia="FangSong_GB2312"/>
                <w:kern w:val="0"/>
                <w:sz w:val="20"/>
                <w:szCs w:val="20"/>
              </w:rPr>
              <w:t>算数）</w:t>
            </w:r>
            <w:r>
              <w:rPr>
                <w:rFonts w:eastAsia="Times New Roman"/>
                <w:kern w:val="0"/>
                <w:sz w:val="20"/>
                <w:szCs w:val="20"/>
              </w:rPr>
              <w:t>×100%</w:t>
            </w:r>
          </w:p>
        </w:tc>
        <w:tc>
          <w:tcPr>
            <w:tcW w:w="613" w:type="dxa"/>
            <w:tcBorders>
              <w:top w:val="nil"/>
              <w:left w:val="nil"/>
              <w:bottom w:val="single" w:color="auto" w:sz="4" w:space="0"/>
              <w:right w:val="single" w:color="auto" w:sz="4" w:space="0"/>
            </w:tcBorders>
            <w:vAlign w:val="center"/>
          </w:tcPr>
          <w:p w14:paraId="7AC1E6AF">
            <w:pPr>
              <w:widowControl/>
              <w:jc w:val="center"/>
              <w:rPr>
                <w:kern w:val="0"/>
                <w:sz w:val="24"/>
              </w:rPr>
            </w:pPr>
            <w:r>
              <w:rPr>
                <w:kern w:val="0"/>
                <w:sz w:val="24"/>
              </w:rPr>
              <w:t>6</w:t>
            </w:r>
          </w:p>
        </w:tc>
      </w:tr>
      <w:tr w14:paraId="05E28EE5">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vAlign w:val="center"/>
          </w:tcPr>
          <w:p w14:paraId="03AD0B4A">
            <w:pPr>
              <w:jc w:val="left"/>
              <w:rPr>
                <w:rFonts w:eastAsia="Times New Roman"/>
                <w:kern w:val="0"/>
                <w:sz w:val="20"/>
                <w:szCs w:val="20"/>
              </w:rPr>
            </w:pPr>
            <w:r>
              <w:rPr>
                <w:rFonts w:hint="eastAsia" w:ascii="宋体" w:hAnsi="宋体" w:cs="宋体"/>
                <w:kern w:val="0"/>
                <w:sz w:val="20"/>
                <w:szCs w:val="20"/>
              </w:rPr>
              <w:t>过</w:t>
            </w:r>
            <w:r>
              <w:rPr>
                <w:rFonts w:eastAsia="Times New Roman"/>
                <w:kern w:val="0"/>
                <w:sz w:val="20"/>
                <w:szCs w:val="20"/>
              </w:rPr>
              <w:t xml:space="preserve">                                                                                                                                       </w:t>
            </w:r>
            <w:r>
              <w:rPr>
                <w:rFonts w:hint="eastAsia" w:ascii="宋体" w:hAnsi="宋体" w:cs="宋体"/>
                <w:kern w:val="0"/>
                <w:sz w:val="20"/>
                <w:szCs w:val="20"/>
              </w:rPr>
              <w:t>程</w:t>
            </w:r>
          </w:p>
        </w:tc>
        <w:tc>
          <w:tcPr>
            <w:tcW w:w="416" w:type="dxa"/>
            <w:vMerge w:val="restart"/>
            <w:tcBorders>
              <w:top w:val="nil"/>
              <w:left w:val="nil"/>
              <w:bottom w:val="single" w:color="000000" w:sz="4" w:space="0"/>
              <w:right w:val="single" w:color="auto" w:sz="4" w:space="0"/>
            </w:tcBorders>
            <w:vAlign w:val="center"/>
          </w:tcPr>
          <w:p w14:paraId="17DED7D9">
            <w:pPr>
              <w:jc w:val="left"/>
              <w:rPr>
                <w:rFonts w:eastAsia="Times New Roman"/>
                <w:kern w:val="0"/>
                <w:sz w:val="20"/>
                <w:szCs w:val="20"/>
              </w:rPr>
            </w:pPr>
          </w:p>
        </w:tc>
        <w:tc>
          <w:tcPr>
            <w:tcW w:w="677" w:type="dxa"/>
            <w:gridSpan w:val="2"/>
            <w:vMerge w:val="restart"/>
            <w:tcBorders>
              <w:top w:val="nil"/>
              <w:left w:val="nil"/>
              <w:bottom w:val="single" w:color="auto" w:sz="4" w:space="0"/>
              <w:right w:val="single" w:color="auto" w:sz="4" w:space="0"/>
            </w:tcBorders>
            <w:vAlign w:val="center"/>
          </w:tcPr>
          <w:p w14:paraId="0C50AE8F">
            <w:pPr>
              <w:widowControl/>
              <w:jc w:val="left"/>
              <w:rPr>
                <w:rFonts w:eastAsia="Times New Roman"/>
                <w:kern w:val="0"/>
                <w:sz w:val="20"/>
                <w:szCs w:val="20"/>
              </w:rPr>
            </w:pPr>
            <w:r>
              <w:rPr>
                <w:rFonts w:hint="eastAsia" w:ascii="宋体" w:hAnsi="宋体" w:cs="宋体"/>
                <w:kern w:val="0"/>
                <w:sz w:val="20"/>
                <w:szCs w:val="20"/>
              </w:rPr>
              <w:t>预算管理</w:t>
            </w:r>
          </w:p>
        </w:tc>
        <w:tc>
          <w:tcPr>
            <w:tcW w:w="416" w:type="dxa"/>
            <w:vMerge w:val="continue"/>
            <w:tcBorders>
              <w:top w:val="nil"/>
              <w:left w:val="nil"/>
              <w:bottom w:val="single" w:color="000000" w:sz="4" w:space="0"/>
              <w:right w:val="single" w:color="auto" w:sz="4" w:space="0"/>
            </w:tcBorders>
            <w:vAlign w:val="center"/>
          </w:tcPr>
          <w:p w14:paraId="56A0B49D">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601CC02E">
            <w:pPr>
              <w:widowControl/>
              <w:jc w:val="left"/>
              <w:rPr>
                <w:rFonts w:eastAsia="Times New Roman"/>
                <w:kern w:val="0"/>
                <w:sz w:val="20"/>
                <w:szCs w:val="20"/>
              </w:rPr>
            </w:pPr>
            <w:r>
              <w:rPr>
                <w:rFonts w:hint="eastAsia" w:ascii="宋体" w:hAnsi="宋体" w:cs="宋体"/>
                <w:kern w:val="0"/>
                <w:sz w:val="20"/>
                <w:szCs w:val="20"/>
              </w:rPr>
              <w:t>管理制度健全性</w:t>
            </w:r>
          </w:p>
        </w:tc>
        <w:tc>
          <w:tcPr>
            <w:tcW w:w="478" w:type="dxa"/>
            <w:tcBorders>
              <w:top w:val="nil"/>
              <w:left w:val="nil"/>
              <w:bottom w:val="single" w:color="auto" w:sz="4" w:space="0"/>
              <w:right w:val="single" w:color="auto" w:sz="4" w:space="0"/>
            </w:tcBorders>
            <w:vAlign w:val="center"/>
          </w:tcPr>
          <w:p w14:paraId="7FCE394A">
            <w:pPr>
              <w:widowControl/>
              <w:jc w:val="center"/>
              <w:rPr>
                <w:rFonts w:eastAsia="Times New Roman"/>
                <w:kern w:val="0"/>
                <w:sz w:val="20"/>
                <w:szCs w:val="20"/>
              </w:rPr>
            </w:pPr>
            <w:r>
              <w:rPr>
                <w:rFonts w:eastAsia="Times New Roman"/>
                <w:kern w:val="0"/>
                <w:sz w:val="20"/>
                <w:szCs w:val="20"/>
              </w:rPr>
              <w:t>8</w:t>
            </w:r>
          </w:p>
        </w:tc>
        <w:tc>
          <w:tcPr>
            <w:tcW w:w="6379" w:type="dxa"/>
            <w:gridSpan w:val="2"/>
            <w:tcBorders>
              <w:top w:val="nil"/>
              <w:left w:val="nil"/>
              <w:bottom w:val="single" w:color="auto" w:sz="4" w:space="0"/>
              <w:right w:val="single" w:color="auto" w:sz="4" w:space="0"/>
            </w:tcBorders>
            <w:vAlign w:val="center"/>
          </w:tcPr>
          <w:p w14:paraId="3F7B77D8">
            <w:pPr>
              <w:widowControl/>
              <w:jc w:val="left"/>
              <w:rPr>
                <w:rFonts w:ascii="FangSong_GB2312" w:eastAsia="FangSong_GB2312"/>
                <w:kern w:val="0"/>
                <w:sz w:val="20"/>
                <w:szCs w:val="20"/>
              </w:rPr>
            </w:pPr>
            <w:r>
              <w:rPr>
                <w:rFonts w:hint="eastAsia" w:ascii="宋体" w:hAnsi="宋体"/>
                <w:kern w:val="0"/>
                <w:sz w:val="20"/>
                <w:szCs w:val="20"/>
              </w:rPr>
              <w:t>①</w:t>
            </w:r>
            <w:r>
              <w:rPr>
                <w:rFonts w:hint="eastAsia" w:ascii="FangSong_GB2312" w:eastAsia="FangSong_GB2312"/>
                <w:kern w:val="0"/>
                <w:sz w:val="20"/>
                <w:szCs w:val="20"/>
              </w:rPr>
              <w:t>有内部</w:t>
            </w:r>
            <w:r>
              <w:rPr>
                <w:rFonts w:hint="eastAsia" w:ascii="宋体" w:hAnsi="宋体" w:cs="宋体"/>
                <w:kern w:val="0"/>
                <w:sz w:val="20"/>
                <w:szCs w:val="20"/>
              </w:rPr>
              <w:t>财务</w:t>
            </w:r>
            <w:r>
              <w:rPr>
                <w:rFonts w:hint="eastAsia" w:ascii="FangSong_GB2312" w:eastAsia="FangSong_GB2312"/>
                <w:kern w:val="0"/>
                <w:sz w:val="20"/>
                <w:szCs w:val="20"/>
              </w:rPr>
              <w:t>管理制度、会</w:t>
            </w:r>
            <w:r>
              <w:rPr>
                <w:rFonts w:hint="eastAsia" w:ascii="宋体" w:hAnsi="宋体" w:cs="宋体"/>
                <w:kern w:val="0"/>
                <w:sz w:val="20"/>
                <w:szCs w:val="20"/>
              </w:rPr>
              <w:t>计</w:t>
            </w:r>
            <w:r>
              <w:rPr>
                <w:rFonts w:hint="eastAsia" w:ascii="FangSong_GB2312" w:eastAsia="FangSong_GB2312"/>
                <w:kern w:val="0"/>
                <w:sz w:val="20"/>
                <w:szCs w:val="20"/>
              </w:rPr>
              <w:t>核算制度等管理制度，</w:t>
            </w:r>
            <w:r>
              <w:rPr>
                <w:rFonts w:eastAsia="Times New Roman"/>
                <w:kern w:val="0"/>
                <w:sz w:val="20"/>
                <w:szCs w:val="20"/>
              </w:rPr>
              <w:t>2</w:t>
            </w:r>
            <w:r>
              <w:rPr>
                <w:rFonts w:hint="eastAsia" w:ascii="FangSong_GB2312" w:eastAsia="FangSong_GB2312"/>
                <w:kern w:val="0"/>
                <w:sz w:val="20"/>
                <w:szCs w:val="20"/>
              </w:rPr>
              <w:t>分；</w:t>
            </w:r>
          </w:p>
          <w:p w14:paraId="73CEDA7C">
            <w:pPr>
              <w:widowControl/>
              <w:jc w:val="left"/>
              <w:rPr>
                <w:rFonts w:ascii="FangSong_GB2312" w:eastAsia="FangSong_GB2312"/>
                <w:kern w:val="0"/>
                <w:sz w:val="20"/>
                <w:szCs w:val="20"/>
              </w:rPr>
            </w:pPr>
            <w:r>
              <w:rPr>
                <w:rFonts w:hint="eastAsia" w:ascii="宋体" w:hAnsi="宋体"/>
                <w:kern w:val="0"/>
                <w:sz w:val="20"/>
                <w:szCs w:val="20"/>
              </w:rPr>
              <w:t>②</w:t>
            </w:r>
            <w:r>
              <w:rPr>
                <w:rFonts w:hint="eastAsia" w:ascii="FangSong_GB2312" w:eastAsia="FangSong_GB2312"/>
                <w:kern w:val="0"/>
                <w:sz w:val="20"/>
                <w:szCs w:val="20"/>
              </w:rPr>
              <w:t>有本部</w:t>
            </w:r>
            <w:r>
              <w:rPr>
                <w:rFonts w:hint="eastAsia" w:ascii="宋体" w:hAnsi="宋体" w:cs="宋体"/>
                <w:kern w:val="0"/>
                <w:sz w:val="20"/>
                <w:szCs w:val="20"/>
              </w:rPr>
              <w:t>门厉</w:t>
            </w:r>
            <w:r>
              <w:rPr>
                <w:rFonts w:hint="eastAsia" w:ascii="FangSong_GB2312" w:eastAsia="FangSong_GB2312"/>
                <w:kern w:val="0"/>
                <w:sz w:val="20"/>
                <w:szCs w:val="20"/>
              </w:rPr>
              <w:t>行</w:t>
            </w:r>
            <w:r>
              <w:rPr>
                <w:rFonts w:hint="eastAsia" w:ascii="宋体" w:hAnsi="宋体" w:cs="宋体"/>
                <w:kern w:val="0"/>
                <w:sz w:val="20"/>
                <w:szCs w:val="20"/>
              </w:rPr>
              <w:t>节约</w:t>
            </w:r>
            <w:r>
              <w:rPr>
                <w:rFonts w:hint="eastAsia" w:ascii="FangSong_GB2312" w:eastAsia="FangSong_GB2312"/>
                <w:kern w:val="0"/>
                <w:sz w:val="20"/>
                <w:szCs w:val="20"/>
              </w:rPr>
              <w:t>制度</w:t>
            </w:r>
            <w:r>
              <w:rPr>
                <w:rFonts w:eastAsia="Times New Roman"/>
                <w:kern w:val="0"/>
                <w:sz w:val="20"/>
                <w:szCs w:val="20"/>
              </w:rPr>
              <w:t>,2</w:t>
            </w:r>
            <w:r>
              <w:rPr>
                <w:rFonts w:hint="eastAsia" w:ascii="FangSong_GB2312" w:eastAsia="FangSong_GB2312"/>
                <w:kern w:val="0"/>
                <w:sz w:val="20"/>
                <w:szCs w:val="20"/>
              </w:rPr>
              <w:t>分；</w:t>
            </w:r>
          </w:p>
          <w:p w14:paraId="0E969C13">
            <w:pPr>
              <w:widowControl/>
              <w:jc w:val="left"/>
              <w:rPr>
                <w:rFonts w:eastAsia="Times New Roman"/>
                <w:kern w:val="0"/>
                <w:sz w:val="20"/>
                <w:szCs w:val="20"/>
              </w:rPr>
            </w:pPr>
            <w:r>
              <w:rPr>
                <w:rFonts w:hint="eastAsia" w:ascii="宋体" w:hAnsi="宋体"/>
                <w:kern w:val="0"/>
                <w:sz w:val="20"/>
                <w:szCs w:val="20"/>
              </w:rPr>
              <w:t>③</w:t>
            </w:r>
            <w:r>
              <w:rPr>
                <w:rFonts w:hint="eastAsia" w:ascii="FangSong_GB2312" w:eastAsia="FangSong_GB2312"/>
                <w:kern w:val="0"/>
                <w:sz w:val="20"/>
                <w:szCs w:val="20"/>
              </w:rPr>
              <w:t>相关管理制度合法、合</w:t>
            </w:r>
            <w:r>
              <w:rPr>
                <w:rFonts w:hint="eastAsia" w:ascii="宋体" w:hAnsi="宋体" w:cs="宋体"/>
                <w:kern w:val="0"/>
                <w:sz w:val="20"/>
                <w:szCs w:val="20"/>
              </w:rPr>
              <w:t>规</w:t>
            </w:r>
            <w:r>
              <w:rPr>
                <w:rFonts w:hint="eastAsia" w:ascii="FangSong_GB2312" w:eastAsia="FangSong_GB2312"/>
                <w:kern w:val="0"/>
                <w:sz w:val="20"/>
                <w:szCs w:val="20"/>
              </w:rPr>
              <w:t>、完整，</w:t>
            </w:r>
            <w:r>
              <w:rPr>
                <w:rFonts w:eastAsia="Times New Roman"/>
                <w:kern w:val="0"/>
                <w:sz w:val="20"/>
                <w:szCs w:val="20"/>
              </w:rPr>
              <w:t>2</w:t>
            </w:r>
            <w:r>
              <w:rPr>
                <w:rFonts w:hint="eastAsia" w:ascii="FangSong_GB2312" w:eastAsia="FangSong_GB2312"/>
                <w:kern w:val="0"/>
                <w:sz w:val="20"/>
                <w:szCs w:val="20"/>
              </w:rPr>
              <w:t>分；</w:t>
            </w:r>
            <w:r>
              <w:rPr>
                <w:rFonts w:hint="eastAsia" w:ascii="宋体" w:hAnsi="宋体"/>
                <w:kern w:val="0"/>
                <w:sz w:val="20"/>
                <w:szCs w:val="20"/>
              </w:rPr>
              <w:t>④</w:t>
            </w:r>
            <w:r>
              <w:rPr>
                <w:rFonts w:hint="eastAsia" w:ascii="FangSong_GB2312" w:eastAsia="FangSong_GB2312"/>
                <w:kern w:val="0"/>
                <w:sz w:val="20"/>
                <w:szCs w:val="20"/>
              </w:rPr>
              <w:t>相关管理制度得到有效</w:t>
            </w:r>
            <w:r>
              <w:rPr>
                <w:rFonts w:hint="eastAsia" w:ascii="宋体" w:hAnsi="宋体" w:cs="宋体"/>
                <w:kern w:val="0"/>
                <w:sz w:val="20"/>
                <w:szCs w:val="20"/>
              </w:rPr>
              <w:t>执</w:t>
            </w:r>
            <w:r>
              <w:rPr>
                <w:rFonts w:hint="eastAsia" w:ascii="FangSong_GB2312" w:eastAsia="FangSong_GB2312"/>
                <w:kern w:val="0"/>
                <w:sz w:val="20"/>
                <w:szCs w:val="20"/>
              </w:rPr>
              <w:t>行，</w:t>
            </w:r>
            <w:r>
              <w:rPr>
                <w:rFonts w:eastAsia="Times New Roman"/>
                <w:kern w:val="0"/>
                <w:sz w:val="20"/>
                <w:szCs w:val="20"/>
              </w:rPr>
              <w:t>2</w:t>
            </w:r>
            <w:r>
              <w:rPr>
                <w:rFonts w:hint="eastAsia" w:ascii="FangSong_GB2312" w:eastAsia="FangSong_GB2312"/>
                <w:kern w:val="0"/>
                <w:sz w:val="20"/>
                <w:szCs w:val="20"/>
              </w:rPr>
              <w:t>分。</w:t>
            </w:r>
          </w:p>
          <w:p w14:paraId="6E5F7A88">
            <w:pPr>
              <w:widowControl/>
              <w:jc w:val="left"/>
              <w:rPr>
                <w:rFonts w:eastAsia="Times New Roman"/>
                <w:kern w:val="0"/>
                <w:sz w:val="20"/>
                <w:szCs w:val="20"/>
              </w:rPr>
            </w:pPr>
            <w:r>
              <w:rPr>
                <w:rFonts w:hint="eastAsia" w:ascii="宋体" w:hAnsi="宋体" w:cs="宋体"/>
                <w:kern w:val="0"/>
                <w:sz w:val="20"/>
                <w:szCs w:val="20"/>
              </w:rPr>
              <w:t>　</w:t>
            </w:r>
          </w:p>
        </w:tc>
        <w:tc>
          <w:tcPr>
            <w:tcW w:w="613" w:type="dxa"/>
            <w:tcBorders>
              <w:top w:val="nil"/>
              <w:left w:val="nil"/>
              <w:bottom w:val="single" w:color="auto" w:sz="4" w:space="0"/>
              <w:right w:val="single" w:color="auto" w:sz="4" w:space="0"/>
            </w:tcBorders>
            <w:vAlign w:val="center"/>
          </w:tcPr>
          <w:p w14:paraId="78070429">
            <w:pPr>
              <w:widowControl/>
              <w:jc w:val="center"/>
              <w:rPr>
                <w:kern w:val="0"/>
                <w:sz w:val="24"/>
              </w:rPr>
            </w:pPr>
            <w:r>
              <w:rPr>
                <w:kern w:val="0"/>
                <w:sz w:val="24"/>
              </w:rPr>
              <w:t>8</w:t>
            </w:r>
          </w:p>
        </w:tc>
      </w:tr>
      <w:tr w14:paraId="050A45A1">
        <w:tblPrEx>
          <w:tblCellMar>
            <w:top w:w="0" w:type="dxa"/>
            <w:left w:w="108" w:type="dxa"/>
            <w:bottom w:w="0" w:type="dxa"/>
            <w:right w:w="108" w:type="dxa"/>
          </w:tblCellMar>
        </w:tblPrEx>
        <w:trPr>
          <w:trHeight w:val="1550"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6AB57E77">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36281EDC">
            <w:pPr>
              <w:widowControl/>
              <w:jc w:val="left"/>
              <w:rPr>
                <w:rFonts w:eastAsia="Times New Roman"/>
                <w:kern w:val="0"/>
                <w:sz w:val="20"/>
                <w:szCs w:val="20"/>
              </w:rPr>
            </w:pPr>
          </w:p>
        </w:tc>
        <w:tc>
          <w:tcPr>
            <w:tcW w:w="677" w:type="dxa"/>
            <w:gridSpan w:val="2"/>
            <w:vMerge w:val="continue"/>
            <w:tcBorders>
              <w:top w:val="nil"/>
              <w:left w:val="nil"/>
              <w:bottom w:val="single" w:color="auto" w:sz="4" w:space="0"/>
              <w:right w:val="single" w:color="auto" w:sz="4" w:space="0"/>
            </w:tcBorders>
            <w:vAlign w:val="center"/>
          </w:tcPr>
          <w:p w14:paraId="2724156A">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5BFCE5A6">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61EA1E5F">
            <w:pPr>
              <w:widowControl/>
              <w:jc w:val="left"/>
              <w:rPr>
                <w:rFonts w:eastAsia="Times New Roman"/>
                <w:kern w:val="0"/>
                <w:sz w:val="20"/>
                <w:szCs w:val="20"/>
              </w:rPr>
            </w:pPr>
            <w:r>
              <w:rPr>
                <w:rFonts w:hint="eastAsia" w:ascii="宋体" w:hAnsi="宋体" w:cs="宋体"/>
                <w:kern w:val="0"/>
                <w:sz w:val="20"/>
                <w:szCs w:val="20"/>
              </w:rPr>
              <w:t>资金使用合规性</w:t>
            </w:r>
          </w:p>
        </w:tc>
        <w:tc>
          <w:tcPr>
            <w:tcW w:w="478" w:type="dxa"/>
            <w:tcBorders>
              <w:top w:val="nil"/>
              <w:left w:val="nil"/>
              <w:bottom w:val="single" w:color="auto" w:sz="4" w:space="0"/>
              <w:right w:val="single" w:color="auto" w:sz="4" w:space="0"/>
            </w:tcBorders>
            <w:vAlign w:val="center"/>
          </w:tcPr>
          <w:p w14:paraId="541A1F4D">
            <w:pPr>
              <w:widowControl/>
              <w:jc w:val="center"/>
              <w:rPr>
                <w:rFonts w:eastAsia="Times New Roman"/>
                <w:kern w:val="0"/>
                <w:sz w:val="20"/>
                <w:szCs w:val="20"/>
              </w:rPr>
            </w:pPr>
            <w:r>
              <w:rPr>
                <w:rFonts w:eastAsia="Times New Roman"/>
                <w:kern w:val="0"/>
                <w:sz w:val="20"/>
                <w:szCs w:val="20"/>
              </w:rPr>
              <w:t>6</w:t>
            </w:r>
          </w:p>
        </w:tc>
        <w:tc>
          <w:tcPr>
            <w:tcW w:w="6379" w:type="dxa"/>
            <w:gridSpan w:val="2"/>
            <w:tcBorders>
              <w:top w:val="nil"/>
              <w:left w:val="nil"/>
              <w:bottom w:val="single" w:color="auto" w:sz="4" w:space="0"/>
              <w:right w:val="single" w:color="auto" w:sz="4" w:space="0"/>
            </w:tcBorders>
            <w:vAlign w:val="center"/>
          </w:tcPr>
          <w:p w14:paraId="5345258C">
            <w:pPr>
              <w:widowControl/>
              <w:jc w:val="left"/>
              <w:rPr>
                <w:rFonts w:ascii="FangSong_GB2312" w:eastAsia="FangSong_GB2312"/>
                <w:kern w:val="0"/>
                <w:sz w:val="20"/>
                <w:szCs w:val="20"/>
              </w:rPr>
            </w:pPr>
            <w:r>
              <w:rPr>
                <w:rFonts w:hint="eastAsia" w:ascii="宋体" w:hAnsi="宋体"/>
                <w:kern w:val="0"/>
                <w:sz w:val="20"/>
                <w:szCs w:val="20"/>
              </w:rPr>
              <w:t>①</w:t>
            </w:r>
            <w:r>
              <w:rPr>
                <w:rFonts w:hint="eastAsia" w:ascii="FangSong_GB2312" w:eastAsia="FangSong_GB2312"/>
                <w:kern w:val="0"/>
                <w:sz w:val="20"/>
                <w:szCs w:val="20"/>
              </w:rPr>
              <w:t>支出符合国家</w:t>
            </w:r>
            <w:r>
              <w:rPr>
                <w:rFonts w:hint="eastAsia" w:ascii="宋体" w:hAnsi="宋体" w:cs="宋体"/>
                <w:kern w:val="0"/>
                <w:sz w:val="20"/>
                <w:szCs w:val="20"/>
              </w:rPr>
              <w:t>财经</w:t>
            </w:r>
            <w:r>
              <w:rPr>
                <w:rFonts w:hint="eastAsia" w:ascii="FangSong_GB2312" w:eastAsia="FangSong_GB2312"/>
                <w:kern w:val="0"/>
                <w:sz w:val="20"/>
                <w:szCs w:val="20"/>
              </w:rPr>
              <w:t>法</w:t>
            </w:r>
            <w:r>
              <w:rPr>
                <w:rFonts w:hint="eastAsia" w:ascii="宋体" w:hAnsi="宋体" w:cs="宋体"/>
                <w:kern w:val="0"/>
                <w:sz w:val="20"/>
                <w:szCs w:val="20"/>
              </w:rPr>
              <w:t>规</w:t>
            </w:r>
            <w:r>
              <w:rPr>
                <w:rFonts w:hint="eastAsia" w:ascii="FangSong_GB2312" w:eastAsia="FangSong_GB2312"/>
                <w:kern w:val="0"/>
                <w:sz w:val="20"/>
                <w:szCs w:val="20"/>
              </w:rPr>
              <w:t>和</w:t>
            </w:r>
            <w:r>
              <w:rPr>
                <w:rFonts w:hint="eastAsia" w:ascii="宋体" w:hAnsi="宋体" w:cs="宋体"/>
                <w:kern w:val="0"/>
                <w:sz w:val="20"/>
                <w:szCs w:val="20"/>
              </w:rPr>
              <w:t>财务</w:t>
            </w:r>
            <w:r>
              <w:rPr>
                <w:rFonts w:hint="eastAsia" w:ascii="FangSong_GB2312" w:eastAsia="FangSong_GB2312"/>
                <w:kern w:val="0"/>
                <w:sz w:val="20"/>
                <w:szCs w:val="20"/>
              </w:rPr>
              <w:t>管理制度</w:t>
            </w:r>
            <w:r>
              <w:rPr>
                <w:rFonts w:hint="eastAsia" w:ascii="宋体" w:hAnsi="宋体" w:cs="宋体"/>
                <w:kern w:val="0"/>
                <w:sz w:val="20"/>
                <w:szCs w:val="20"/>
              </w:rPr>
              <w:t>规</w:t>
            </w:r>
            <w:r>
              <w:rPr>
                <w:rFonts w:hint="eastAsia" w:ascii="FangSong_GB2312" w:eastAsia="FangSong_GB2312"/>
                <w:kern w:val="0"/>
                <w:sz w:val="20"/>
                <w:szCs w:val="20"/>
              </w:rPr>
              <w:t>定以及有关</w:t>
            </w:r>
            <w:r>
              <w:rPr>
                <w:rFonts w:hint="eastAsia" w:ascii="宋体" w:hAnsi="宋体" w:cs="宋体"/>
                <w:kern w:val="0"/>
                <w:sz w:val="20"/>
                <w:szCs w:val="20"/>
              </w:rPr>
              <w:t>专项资</w:t>
            </w:r>
            <w:r>
              <w:rPr>
                <w:rFonts w:hint="eastAsia" w:ascii="FangSong_GB2312" w:eastAsia="FangSong_GB2312"/>
                <w:kern w:val="0"/>
                <w:sz w:val="20"/>
                <w:szCs w:val="20"/>
              </w:rPr>
              <w:t>金管理</w:t>
            </w:r>
            <w:r>
              <w:rPr>
                <w:rFonts w:hint="eastAsia" w:ascii="宋体" w:hAnsi="宋体" w:cs="宋体"/>
                <w:kern w:val="0"/>
                <w:sz w:val="20"/>
                <w:szCs w:val="20"/>
              </w:rPr>
              <w:t>办</w:t>
            </w:r>
            <w:r>
              <w:rPr>
                <w:rFonts w:hint="eastAsia" w:ascii="FangSong_GB2312" w:eastAsia="FangSong_GB2312"/>
                <w:kern w:val="0"/>
                <w:sz w:val="20"/>
                <w:szCs w:val="20"/>
              </w:rPr>
              <w:t>法的</w:t>
            </w:r>
            <w:r>
              <w:rPr>
                <w:rFonts w:hint="eastAsia" w:ascii="宋体" w:hAnsi="宋体" w:cs="宋体"/>
                <w:kern w:val="0"/>
                <w:sz w:val="20"/>
                <w:szCs w:val="20"/>
              </w:rPr>
              <w:t>规</w:t>
            </w:r>
            <w:r>
              <w:rPr>
                <w:rFonts w:hint="eastAsia" w:ascii="FangSong_GB2312" w:eastAsia="FangSong_GB2312"/>
                <w:kern w:val="0"/>
                <w:sz w:val="20"/>
                <w:szCs w:val="20"/>
              </w:rPr>
              <w:t>定；</w:t>
            </w:r>
            <w:r>
              <w:rPr>
                <w:rFonts w:hint="eastAsia" w:ascii="宋体" w:hAnsi="宋体"/>
                <w:kern w:val="0"/>
                <w:sz w:val="20"/>
                <w:szCs w:val="20"/>
              </w:rPr>
              <w:t>②</w:t>
            </w:r>
            <w:r>
              <w:rPr>
                <w:rFonts w:hint="eastAsia" w:ascii="宋体" w:hAnsi="宋体" w:cs="宋体"/>
                <w:kern w:val="0"/>
                <w:sz w:val="20"/>
                <w:szCs w:val="20"/>
              </w:rPr>
              <w:t>资</w:t>
            </w:r>
            <w:r>
              <w:rPr>
                <w:rFonts w:hint="eastAsia" w:ascii="FangSong_GB2312" w:eastAsia="FangSong_GB2312"/>
                <w:kern w:val="0"/>
                <w:sz w:val="20"/>
                <w:szCs w:val="20"/>
              </w:rPr>
              <w:t>金</w:t>
            </w:r>
            <w:r>
              <w:rPr>
                <w:rFonts w:hint="eastAsia" w:ascii="宋体" w:hAnsi="宋体" w:cs="宋体"/>
                <w:kern w:val="0"/>
                <w:sz w:val="20"/>
                <w:szCs w:val="20"/>
              </w:rPr>
              <w:t>拨</w:t>
            </w:r>
            <w:r>
              <w:rPr>
                <w:rFonts w:hint="eastAsia" w:ascii="FangSong_GB2312" w:eastAsia="FangSong_GB2312"/>
                <w:kern w:val="0"/>
                <w:sz w:val="20"/>
                <w:szCs w:val="20"/>
              </w:rPr>
              <w:t>付有完整的</w:t>
            </w:r>
            <w:r>
              <w:rPr>
                <w:rFonts w:hint="eastAsia" w:ascii="宋体" w:hAnsi="宋体" w:cs="宋体"/>
                <w:kern w:val="0"/>
                <w:sz w:val="20"/>
                <w:szCs w:val="20"/>
              </w:rPr>
              <w:t>审</w:t>
            </w:r>
            <w:r>
              <w:rPr>
                <w:rFonts w:hint="eastAsia" w:ascii="FangSong_GB2312" w:eastAsia="FangSong_GB2312"/>
                <w:kern w:val="0"/>
                <w:sz w:val="20"/>
                <w:szCs w:val="20"/>
              </w:rPr>
              <w:t>批程序和手</w:t>
            </w:r>
            <w:r>
              <w:rPr>
                <w:rFonts w:hint="eastAsia" w:ascii="宋体" w:hAnsi="宋体" w:cs="宋体"/>
                <w:kern w:val="0"/>
                <w:sz w:val="20"/>
                <w:szCs w:val="20"/>
              </w:rPr>
              <w:t>续</w:t>
            </w:r>
            <w:r>
              <w:rPr>
                <w:rFonts w:hint="eastAsia" w:ascii="FangSong_GB2312" w:eastAsia="FangSong_GB2312"/>
                <w:kern w:val="0"/>
                <w:sz w:val="20"/>
                <w:szCs w:val="20"/>
              </w:rPr>
              <w:t>；</w:t>
            </w:r>
            <w:r>
              <w:rPr>
                <w:rFonts w:hint="eastAsia" w:ascii="宋体" w:hAnsi="宋体"/>
                <w:kern w:val="0"/>
                <w:sz w:val="20"/>
                <w:szCs w:val="20"/>
              </w:rPr>
              <w:t>③</w:t>
            </w:r>
            <w:r>
              <w:rPr>
                <w:rFonts w:hint="eastAsia" w:ascii="宋体" w:hAnsi="宋体" w:cs="宋体"/>
                <w:kern w:val="0"/>
                <w:sz w:val="20"/>
                <w:szCs w:val="20"/>
              </w:rPr>
              <w:t>项</w:t>
            </w:r>
            <w:r>
              <w:rPr>
                <w:rFonts w:hint="eastAsia" w:ascii="FangSong_GB2312" w:eastAsia="FangSong_GB2312"/>
                <w:kern w:val="0"/>
                <w:sz w:val="20"/>
                <w:szCs w:val="20"/>
              </w:rPr>
              <w:t>目支出按</w:t>
            </w:r>
            <w:r>
              <w:rPr>
                <w:rFonts w:hint="eastAsia" w:ascii="宋体" w:hAnsi="宋体" w:cs="宋体"/>
                <w:kern w:val="0"/>
                <w:sz w:val="20"/>
                <w:szCs w:val="20"/>
              </w:rPr>
              <w:t>规</w:t>
            </w:r>
            <w:r>
              <w:rPr>
                <w:rFonts w:hint="eastAsia" w:ascii="FangSong_GB2312" w:eastAsia="FangSong_GB2312"/>
                <w:kern w:val="0"/>
                <w:sz w:val="20"/>
                <w:szCs w:val="20"/>
              </w:rPr>
              <w:t>定</w:t>
            </w:r>
            <w:r>
              <w:rPr>
                <w:rFonts w:hint="eastAsia" w:ascii="宋体" w:hAnsi="宋体" w:cs="宋体"/>
                <w:kern w:val="0"/>
                <w:sz w:val="20"/>
                <w:szCs w:val="20"/>
              </w:rPr>
              <w:t>经过评</w:t>
            </w:r>
            <w:r>
              <w:rPr>
                <w:rFonts w:hint="eastAsia" w:ascii="FangSong_GB2312" w:eastAsia="FangSong_GB2312"/>
                <w:kern w:val="0"/>
                <w:sz w:val="20"/>
                <w:szCs w:val="20"/>
              </w:rPr>
              <w:t>估</w:t>
            </w:r>
            <w:r>
              <w:rPr>
                <w:rFonts w:hint="eastAsia" w:ascii="宋体" w:hAnsi="宋体" w:cs="宋体"/>
                <w:kern w:val="0"/>
                <w:sz w:val="20"/>
                <w:szCs w:val="20"/>
              </w:rPr>
              <w:t>论证</w:t>
            </w:r>
            <w:r>
              <w:rPr>
                <w:rFonts w:hint="eastAsia" w:ascii="FangSong_GB2312" w:eastAsia="FangSong_GB2312"/>
                <w:kern w:val="0"/>
                <w:sz w:val="20"/>
                <w:szCs w:val="20"/>
              </w:rPr>
              <w:t>；</w:t>
            </w:r>
            <w:r>
              <w:rPr>
                <w:rFonts w:hint="eastAsia" w:ascii="宋体" w:hAnsi="宋体"/>
                <w:kern w:val="0"/>
                <w:sz w:val="20"/>
                <w:szCs w:val="20"/>
              </w:rPr>
              <w:t>④</w:t>
            </w:r>
            <w:r>
              <w:rPr>
                <w:rFonts w:hint="eastAsia" w:ascii="FangSong_GB2312" w:eastAsia="FangSong_GB2312"/>
                <w:kern w:val="0"/>
                <w:sz w:val="20"/>
                <w:szCs w:val="20"/>
              </w:rPr>
              <w:t>支出符合部</w:t>
            </w:r>
            <w:r>
              <w:rPr>
                <w:rFonts w:hint="eastAsia" w:ascii="宋体" w:hAnsi="宋体" w:cs="宋体"/>
                <w:kern w:val="0"/>
                <w:sz w:val="20"/>
                <w:szCs w:val="20"/>
              </w:rPr>
              <w:t>门预</w:t>
            </w:r>
            <w:r>
              <w:rPr>
                <w:rFonts w:hint="eastAsia" w:ascii="FangSong_GB2312" w:eastAsia="FangSong_GB2312"/>
                <w:kern w:val="0"/>
                <w:sz w:val="20"/>
                <w:szCs w:val="20"/>
              </w:rPr>
              <w:t>算批复的用途；</w:t>
            </w:r>
            <w:r>
              <w:rPr>
                <w:rFonts w:hint="eastAsia" w:ascii="宋体" w:hAnsi="宋体"/>
                <w:kern w:val="0"/>
                <w:sz w:val="20"/>
                <w:szCs w:val="20"/>
              </w:rPr>
              <w:t>⑤</w:t>
            </w:r>
            <w:r>
              <w:rPr>
                <w:rFonts w:hint="eastAsia" w:ascii="宋体" w:hAnsi="宋体" w:cs="宋体"/>
                <w:kern w:val="0"/>
                <w:sz w:val="20"/>
                <w:szCs w:val="20"/>
              </w:rPr>
              <w:t>资</w:t>
            </w:r>
            <w:r>
              <w:rPr>
                <w:rFonts w:hint="eastAsia" w:ascii="FangSong_GB2312" w:eastAsia="FangSong_GB2312"/>
                <w:kern w:val="0"/>
                <w:sz w:val="20"/>
                <w:szCs w:val="20"/>
              </w:rPr>
              <w:t>金使用无截留、</w:t>
            </w:r>
            <w:r>
              <w:rPr>
                <w:rFonts w:hint="eastAsia" w:ascii="宋体" w:hAnsi="宋体" w:cs="宋体"/>
                <w:kern w:val="0"/>
                <w:sz w:val="20"/>
                <w:szCs w:val="20"/>
              </w:rPr>
              <w:t>挤</w:t>
            </w:r>
            <w:r>
              <w:rPr>
                <w:rFonts w:hint="eastAsia" w:ascii="FangSong_GB2312" w:eastAsia="FangSong_GB2312"/>
                <w:kern w:val="0"/>
                <w:sz w:val="20"/>
                <w:szCs w:val="20"/>
              </w:rPr>
              <w:t>占、挪用、虚列支出等情况。</w:t>
            </w:r>
          </w:p>
          <w:p w14:paraId="182DB4E3">
            <w:pPr>
              <w:widowControl/>
              <w:jc w:val="left"/>
              <w:rPr>
                <w:kern w:val="0"/>
                <w:sz w:val="20"/>
                <w:szCs w:val="20"/>
              </w:rPr>
            </w:pPr>
            <w:r>
              <w:rPr>
                <w:rFonts w:hint="eastAsia" w:ascii="宋体" w:hAnsi="宋体" w:cs="宋体"/>
                <w:kern w:val="0"/>
                <w:sz w:val="20"/>
                <w:szCs w:val="20"/>
              </w:rPr>
              <w:t>以上情况每出现一例不符合要求的扣</w:t>
            </w:r>
            <w:r>
              <w:rPr>
                <w:rFonts w:eastAsia="Times New Roman"/>
                <w:kern w:val="0"/>
                <w:sz w:val="20"/>
                <w:szCs w:val="20"/>
              </w:rPr>
              <w:t>1</w:t>
            </w:r>
            <w:r>
              <w:rPr>
                <w:rFonts w:hint="eastAsia" w:ascii="FangSong_GB2312" w:eastAsia="FangSong_GB2312"/>
                <w:kern w:val="0"/>
                <w:sz w:val="20"/>
                <w:szCs w:val="20"/>
              </w:rPr>
              <w:t>分，扣完</w:t>
            </w:r>
            <w:r>
              <w:rPr>
                <w:rFonts w:hint="eastAsia" w:ascii="宋体" w:hAnsi="宋体" w:cs="宋体"/>
                <w:kern w:val="0"/>
                <w:sz w:val="20"/>
                <w:szCs w:val="20"/>
              </w:rPr>
              <w:t>为</w:t>
            </w:r>
            <w:r>
              <w:rPr>
                <w:rFonts w:hint="eastAsia" w:ascii="FangSong_GB2312" w:eastAsia="FangSong_GB2312"/>
                <w:kern w:val="0"/>
                <w:sz w:val="20"/>
                <w:szCs w:val="20"/>
              </w:rPr>
              <w:t>止。</w:t>
            </w:r>
          </w:p>
        </w:tc>
        <w:tc>
          <w:tcPr>
            <w:tcW w:w="613" w:type="dxa"/>
            <w:tcBorders>
              <w:top w:val="nil"/>
              <w:left w:val="nil"/>
              <w:bottom w:val="single" w:color="auto" w:sz="4" w:space="0"/>
              <w:right w:val="single" w:color="auto" w:sz="4" w:space="0"/>
            </w:tcBorders>
            <w:vAlign w:val="center"/>
          </w:tcPr>
          <w:p w14:paraId="0C7BF5C3">
            <w:pPr>
              <w:widowControl/>
              <w:jc w:val="center"/>
              <w:rPr>
                <w:kern w:val="0"/>
                <w:sz w:val="24"/>
              </w:rPr>
            </w:pPr>
            <w:r>
              <w:rPr>
                <w:kern w:val="0"/>
                <w:sz w:val="24"/>
              </w:rPr>
              <w:t>6</w:t>
            </w:r>
          </w:p>
        </w:tc>
      </w:tr>
      <w:tr w14:paraId="1869C896">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vAlign w:val="center"/>
          </w:tcPr>
          <w:p w14:paraId="626BAEF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2D0E5C78">
            <w:pPr>
              <w:widowControl/>
              <w:jc w:val="left"/>
              <w:rPr>
                <w:rFonts w:eastAsia="Times New Roman"/>
                <w:kern w:val="0"/>
                <w:sz w:val="20"/>
                <w:szCs w:val="20"/>
              </w:rPr>
            </w:pPr>
          </w:p>
        </w:tc>
        <w:tc>
          <w:tcPr>
            <w:tcW w:w="677" w:type="dxa"/>
            <w:gridSpan w:val="2"/>
            <w:vMerge w:val="continue"/>
            <w:tcBorders>
              <w:top w:val="nil"/>
              <w:left w:val="nil"/>
              <w:bottom w:val="single" w:color="auto" w:sz="4" w:space="0"/>
              <w:right w:val="single" w:color="auto" w:sz="4" w:space="0"/>
            </w:tcBorders>
            <w:vAlign w:val="center"/>
          </w:tcPr>
          <w:p w14:paraId="32714939">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45C4A91D">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79A8F807">
            <w:pPr>
              <w:widowControl/>
              <w:jc w:val="left"/>
              <w:rPr>
                <w:rFonts w:eastAsia="Times New Roman"/>
                <w:kern w:val="0"/>
                <w:sz w:val="20"/>
                <w:szCs w:val="20"/>
              </w:rPr>
            </w:pPr>
            <w:r>
              <w:rPr>
                <w:rFonts w:hint="eastAsia" w:ascii="宋体" w:hAnsi="宋体" w:cs="宋体"/>
                <w:kern w:val="0"/>
                <w:sz w:val="20"/>
                <w:szCs w:val="20"/>
              </w:rPr>
              <w:t>预决算信息公开性</w:t>
            </w:r>
          </w:p>
        </w:tc>
        <w:tc>
          <w:tcPr>
            <w:tcW w:w="478" w:type="dxa"/>
            <w:tcBorders>
              <w:top w:val="nil"/>
              <w:left w:val="nil"/>
              <w:bottom w:val="single" w:color="auto" w:sz="4" w:space="0"/>
              <w:right w:val="single" w:color="auto" w:sz="4" w:space="0"/>
            </w:tcBorders>
            <w:vAlign w:val="center"/>
          </w:tcPr>
          <w:p w14:paraId="6E279D8A">
            <w:pPr>
              <w:widowControl/>
              <w:jc w:val="center"/>
              <w:rPr>
                <w:rFonts w:eastAsia="Times New Roman"/>
                <w:kern w:val="0"/>
                <w:sz w:val="20"/>
                <w:szCs w:val="20"/>
              </w:rPr>
            </w:pPr>
            <w:r>
              <w:rPr>
                <w:rFonts w:eastAsia="Times New Roman"/>
                <w:kern w:val="0"/>
                <w:sz w:val="20"/>
                <w:szCs w:val="20"/>
              </w:rPr>
              <w:t>5</w:t>
            </w:r>
          </w:p>
        </w:tc>
        <w:tc>
          <w:tcPr>
            <w:tcW w:w="2977" w:type="dxa"/>
            <w:tcBorders>
              <w:top w:val="nil"/>
              <w:left w:val="nil"/>
              <w:bottom w:val="single" w:color="auto" w:sz="4" w:space="0"/>
              <w:right w:val="single" w:color="auto" w:sz="4" w:space="0"/>
            </w:tcBorders>
            <w:vAlign w:val="center"/>
          </w:tcPr>
          <w:p w14:paraId="235AC197">
            <w:pPr>
              <w:widowControl/>
              <w:jc w:val="left"/>
              <w:rPr>
                <w:rFonts w:eastAsia="Times New Roman"/>
                <w:kern w:val="0"/>
                <w:sz w:val="20"/>
                <w:szCs w:val="20"/>
              </w:rPr>
            </w:pPr>
            <w:r>
              <w:rPr>
                <w:rFonts w:hint="eastAsia" w:ascii="宋体" w:hAnsi="宋体"/>
                <w:kern w:val="0"/>
                <w:sz w:val="20"/>
                <w:szCs w:val="20"/>
              </w:rPr>
              <w:t>①</w:t>
            </w:r>
            <w:r>
              <w:rPr>
                <w:rFonts w:hint="eastAsia" w:ascii="FangSong_GB2312" w:eastAsia="FangSong_GB2312"/>
                <w:kern w:val="0"/>
                <w:sz w:val="20"/>
                <w:szCs w:val="20"/>
              </w:rPr>
              <w:t>按</w:t>
            </w:r>
            <w:r>
              <w:rPr>
                <w:rFonts w:hint="eastAsia" w:ascii="宋体" w:hAnsi="宋体" w:cs="宋体"/>
                <w:kern w:val="0"/>
                <w:sz w:val="20"/>
                <w:szCs w:val="20"/>
              </w:rPr>
              <w:t>规</w:t>
            </w:r>
            <w:r>
              <w:rPr>
                <w:rFonts w:hint="eastAsia" w:ascii="FangSong_GB2312" w:eastAsia="FangSong_GB2312"/>
                <w:kern w:val="0"/>
                <w:sz w:val="20"/>
                <w:szCs w:val="20"/>
              </w:rPr>
              <w:t>定内容公开</w:t>
            </w:r>
            <w:r>
              <w:rPr>
                <w:rFonts w:hint="eastAsia" w:ascii="宋体" w:hAnsi="宋体" w:cs="宋体"/>
                <w:kern w:val="0"/>
                <w:sz w:val="20"/>
                <w:szCs w:val="20"/>
              </w:rPr>
              <w:t>预</w:t>
            </w:r>
            <w:r>
              <w:rPr>
                <w:rFonts w:hint="eastAsia" w:ascii="FangSong_GB2312" w:eastAsia="FangSong_GB2312"/>
                <w:kern w:val="0"/>
                <w:sz w:val="20"/>
                <w:szCs w:val="20"/>
              </w:rPr>
              <w:t>决算信息，</w:t>
            </w:r>
            <w:r>
              <w:rPr>
                <w:rFonts w:eastAsia="Times New Roman"/>
                <w:kern w:val="0"/>
                <w:sz w:val="20"/>
                <w:szCs w:val="20"/>
              </w:rPr>
              <w:t>1</w:t>
            </w:r>
            <w:r>
              <w:rPr>
                <w:rFonts w:hint="eastAsia" w:ascii="FangSong_GB2312" w:eastAsia="FangSong_GB2312"/>
                <w:kern w:val="0"/>
                <w:sz w:val="20"/>
                <w:szCs w:val="20"/>
              </w:rPr>
              <w:t>分；</w:t>
            </w:r>
            <w:r>
              <w:rPr>
                <w:rFonts w:hint="eastAsia" w:ascii="宋体" w:hAnsi="宋体"/>
                <w:kern w:val="0"/>
                <w:sz w:val="20"/>
                <w:szCs w:val="20"/>
              </w:rPr>
              <w:t>②</w:t>
            </w:r>
            <w:r>
              <w:rPr>
                <w:rFonts w:hint="eastAsia" w:ascii="FangSong_GB2312" w:eastAsia="FangSong_GB2312"/>
                <w:kern w:val="0"/>
                <w:sz w:val="20"/>
                <w:szCs w:val="20"/>
              </w:rPr>
              <w:t>按</w:t>
            </w:r>
            <w:r>
              <w:rPr>
                <w:rFonts w:hint="eastAsia" w:ascii="宋体" w:hAnsi="宋体" w:cs="宋体"/>
                <w:kern w:val="0"/>
                <w:sz w:val="20"/>
                <w:szCs w:val="20"/>
              </w:rPr>
              <w:t>规</w:t>
            </w:r>
            <w:r>
              <w:rPr>
                <w:rFonts w:hint="eastAsia" w:ascii="FangSong_GB2312" w:eastAsia="FangSong_GB2312"/>
                <w:kern w:val="0"/>
                <w:sz w:val="20"/>
                <w:szCs w:val="20"/>
              </w:rPr>
              <w:t>定</w:t>
            </w:r>
            <w:r>
              <w:rPr>
                <w:rFonts w:hint="eastAsia" w:ascii="宋体" w:hAnsi="宋体" w:cs="宋体"/>
                <w:kern w:val="0"/>
                <w:sz w:val="20"/>
                <w:szCs w:val="20"/>
              </w:rPr>
              <w:t>时</w:t>
            </w:r>
            <w:r>
              <w:rPr>
                <w:rFonts w:hint="eastAsia" w:ascii="FangSong_GB2312" w:eastAsia="FangSong_GB2312"/>
                <w:kern w:val="0"/>
                <w:sz w:val="20"/>
                <w:szCs w:val="20"/>
              </w:rPr>
              <w:t>限公开</w:t>
            </w:r>
            <w:r>
              <w:rPr>
                <w:rFonts w:hint="eastAsia" w:ascii="宋体" w:hAnsi="宋体" w:cs="宋体"/>
                <w:kern w:val="0"/>
                <w:sz w:val="20"/>
                <w:szCs w:val="20"/>
              </w:rPr>
              <w:t>预</w:t>
            </w:r>
            <w:r>
              <w:rPr>
                <w:rFonts w:hint="eastAsia" w:ascii="FangSong_GB2312" w:eastAsia="FangSong_GB2312"/>
                <w:kern w:val="0"/>
                <w:sz w:val="20"/>
                <w:szCs w:val="20"/>
              </w:rPr>
              <w:t>决算信息，</w:t>
            </w:r>
            <w:r>
              <w:rPr>
                <w:rFonts w:eastAsia="Times New Roman"/>
                <w:kern w:val="0"/>
                <w:sz w:val="20"/>
                <w:szCs w:val="20"/>
              </w:rPr>
              <w:t>1</w:t>
            </w:r>
            <w:r>
              <w:rPr>
                <w:rFonts w:hint="eastAsia" w:ascii="FangSong_GB2312" w:eastAsia="FangSong_GB2312"/>
                <w:kern w:val="0"/>
                <w:sz w:val="20"/>
                <w:szCs w:val="20"/>
              </w:rPr>
              <w:t>分；</w:t>
            </w:r>
            <w:r>
              <w:rPr>
                <w:rFonts w:hint="eastAsia" w:ascii="宋体" w:hAnsi="宋体"/>
                <w:kern w:val="0"/>
                <w:sz w:val="20"/>
                <w:szCs w:val="20"/>
              </w:rPr>
              <w:t>③</w:t>
            </w:r>
            <w:r>
              <w:rPr>
                <w:rFonts w:hint="eastAsia" w:ascii="FangSong_GB2312" w:eastAsia="FangSong_GB2312"/>
                <w:kern w:val="0"/>
                <w:sz w:val="20"/>
                <w:szCs w:val="20"/>
              </w:rPr>
              <w:t>基</w:t>
            </w:r>
            <w:r>
              <w:rPr>
                <w:rFonts w:hint="eastAsia" w:ascii="宋体" w:hAnsi="宋体" w:cs="宋体"/>
                <w:kern w:val="0"/>
                <w:sz w:val="20"/>
                <w:szCs w:val="20"/>
              </w:rPr>
              <w:t>础</w:t>
            </w:r>
            <w:r>
              <w:rPr>
                <w:rFonts w:hint="eastAsia" w:ascii="FangSong_GB2312" w:eastAsia="FangSong_GB2312"/>
                <w:kern w:val="0"/>
                <w:sz w:val="20"/>
                <w:szCs w:val="20"/>
              </w:rPr>
              <w:t>数据信息和会</w:t>
            </w:r>
            <w:r>
              <w:rPr>
                <w:rFonts w:hint="eastAsia" w:ascii="宋体" w:hAnsi="宋体" w:cs="宋体"/>
                <w:kern w:val="0"/>
                <w:sz w:val="20"/>
                <w:szCs w:val="20"/>
              </w:rPr>
              <w:t>计</w:t>
            </w:r>
            <w:r>
              <w:rPr>
                <w:rFonts w:hint="eastAsia" w:ascii="FangSong_GB2312" w:eastAsia="FangSong_GB2312"/>
                <w:kern w:val="0"/>
                <w:sz w:val="20"/>
                <w:szCs w:val="20"/>
              </w:rPr>
              <w:t>信息</w:t>
            </w:r>
            <w:r>
              <w:rPr>
                <w:rFonts w:hint="eastAsia" w:ascii="宋体" w:hAnsi="宋体" w:cs="宋体"/>
                <w:kern w:val="0"/>
                <w:sz w:val="20"/>
                <w:szCs w:val="20"/>
              </w:rPr>
              <w:t>资</w:t>
            </w:r>
            <w:r>
              <w:rPr>
                <w:rFonts w:hint="eastAsia" w:ascii="FangSong_GB2312" w:eastAsia="FangSong_GB2312"/>
                <w:kern w:val="0"/>
                <w:sz w:val="20"/>
                <w:szCs w:val="20"/>
              </w:rPr>
              <w:t>料真</w:t>
            </w:r>
            <w:r>
              <w:rPr>
                <w:rFonts w:hint="eastAsia" w:ascii="宋体" w:hAnsi="宋体" w:cs="宋体"/>
                <w:kern w:val="0"/>
                <w:sz w:val="20"/>
                <w:szCs w:val="20"/>
              </w:rPr>
              <w:t>实</w:t>
            </w:r>
            <w:r>
              <w:rPr>
                <w:rFonts w:hint="eastAsia" w:ascii="FangSong_GB2312" w:eastAsia="FangSong_GB2312"/>
                <w:kern w:val="0"/>
                <w:sz w:val="20"/>
                <w:szCs w:val="20"/>
              </w:rPr>
              <w:t>，</w:t>
            </w:r>
            <w:r>
              <w:rPr>
                <w:rFonts w:eastAsia="Times New Roman"/>
                <w:kern w:val="0"/>
                <w:sz w:val="20"/>
                <w:szCs w:val="20"/>
              </w:rPr>
              <w:t>1</w:t>
            </w:r>
            <w:r>
              <w:rPr>
                <w:rFonts w:hint="eastAsia" w:ascii="FangSong_GB2312" w:eastAsia="FangSong_GB2312"/>
                <w:kern w:val="0"/>
                <w:sz w:val="20"/>
                <w:szCs w:val="20"/>
              </w:rPr>
              <w:t>分；</w:t>
            </w:r>
            <w:r>
              <w:rPr>
                <w:rFonts w:hint="eastAsia" w:ascii="宋体" w:hAnsi="宋体"/>
                <w:kern w:val="0"/>
                <w:sz w:val="20"/>
                <w:szCs w:val="20"/>
              </w:rPr>
              <w:t>④</w:t>
            </w:r>
            <w:r>
              <w:rPr>
                <w:rFonts w:hint="eastAsia" w:ascii="FangSong_GB2312" w:eastAsia="FangSong_GB2312"/>
                <w:kern w:val="0"/>
                <w:sz w:val="20"/>
                <w:szCs w:val="20"/>
              </w:rPr>
              <w:t>基</w:t>
            </w:r>
            <w:r>
              <w:rPr>
                <w:rFonts w:hint="eastAsia" w:ascii="宋体" w:hAnsi="宋体" w:cs="宋体"/>
                <w:kern w:val="0"/>
                <w:sz w:val="20"/>
                <w:szCs w:val="20"/>
              </w:rPr>
              <w:t>础</w:t>
            </w:r>
            <w:r>
              <w:rPr>
                <w:rFonts w:hint="eastAsia" w:ascii="FangSong_GB2312" w:eastAsia="FangSong_GB2312"/>
                <w:kern w:val="0"/>
                <w:sz w:val="20"/>
                <w:szCs w:val="20"/>
              </w:rPr>
              <w:t>数据信息和会</w:t>
            </w:r>
            <w:r>
              <w:rPr>
                <w:rFonts w:hint="eastAsia" w:ascii="宋体" w:hAnsi="宋体" w:cs="宋体"/>
                <w:kern w:val="0"/>
                <w:sz w:val="20"/>
                <w:szCs w:val="20"/>
              </w:rPr>
              <w:t>计</w:t>
            </w:r>
            <w:r>
              <w:rPr>
                <w:rFonts w:hint="eastAsia" w:ascii="FangSong_GB2312" w:eastAsia="FangSong_GB2312"/>
                <w:kern w:val="0"/>
                <w:sz w:val="20"/>
                <w:szCs w:val="20"/>
              </w:rPr>
              <w:t>信息</w:t>
            </w:r>
            <w:r>
              <w:rPr>
                <w:rFonts w:hint="eastAsia" w:ascii="宋体" w:hAnsi="宋体" w:cs="宋体"/>
                <w:kern w:val="0"/>
                <w:sz w:val="20"/>
                <w:szCs w:val="20"/>
              </w:rPr>
              <w:t>资</w:t>
            </w:r>
            <w:r>
              <w:rPr>
                <w:rFonts w:hint="eastAsia" w:ascii="FangSong_GB2312" w:eastAsia="FangSong_GB2312"/>
                <w:kern w:val="0"/>
                <w:sz w:val="20"/>
                <w:szCs w:val="20"/>
              </w:rPr>
              <w:t>料完整，</w:t>
            </w:r>
            <w:r>
              <w:rPr>
                <w:rFonts w:eastAsia="Times New Roman"/>
                <w:kern w:val="0"/>
                <w:sz w:val="20"/>
                <w:szCs w:val="20"/>
              </w:rPr>
              <w:t>1</w:t>
            </w:r>
            <w:r>
              <w:rPr>
                <w:rFonts w:hint="eastAsia" w:ascii="FangSong_GB2312" w:eastAsia="FangSong_GB2312"/>
                <w:kern w:val="0"/>
                <w:sz w:val="20"/>
                <w:szCs w:val="20"/>
              </w:rPr>
              <w:t>分；</w:t>
            </w:r>
            <w:r>
              <w:rPr>
                <w:rFonts w:hint="eastAsia" w:ascii="宋体" w:hAnsi="宋体"/>
                <w:kern w:val="0"/>
                <w:sz w:val="20"/>
                <w:szCs w:val="20"/>
              </w:rPr>
              <w:t>⑤</w:t>
            </w:r>
            <w:r>
              <w:rPr>
                <w:rFonts w:hint="eastAsia" w:ascii="FangSong_GB2312" w:eastAsia="FangSong_GB2312"/>
                <w:kern w:val="0"/>
                <w:sz w:val="20"/>
                <w:szCs w:val="20"/>
              </w:rPr>
              <w:t>基</w:t>
            </w:r>
            <w:r>
              <w:rPr>
                <w:rFonts w:hint="eastAsia" w:ascii="宋体" w:hAnsi="宋体" w:cs="宋体"/>
                <w:kern w:val="0"/>
                <w:sz w:val="20"/>
                <w:szCs w:val="20"/>
              </w:rPr>
              <w:t>础</w:t>
            </w:r>
            <w:r>
              <w:rPr>
                <w:rFonts w:hint="eastAsia" w:ascii="FangSong_GB2312" w:eastAsia="FangSong_GB2312"/>
                <w:kern w:val="0"/>
                <w:sz w:val="20"/>
                <w:szCs w:val="20"/>
              </w:rPr>
              <w:t>数据信息和</w:t>
            </w:r>
            <w:r>
              <w:rPr>
                <w:rFonts w:hint="eastAsia" w:ascii="宋体" w:hAnsi="宋体" w:cs="宋体"/>
                <w:kern w:val="0"/>
                <w:sz w:val="20"/>
                <w:szCs w:val="20"/>
              </w:rPr>
              <w:t>汇</w:t>
            </w:r>
            <w:r>
              <w:rPr>
                <w:rFonts w:hint="eastAsia" w:ascii="FangSong_GB2312" w:eastAsia="FangSong_GB2312"/>
                <w:kern w:val="0"/>
                <w:sz w:val="20"/>
                <w:szCs w:val="20"/>
              </w:rPr>
              <w:t>集信息</w:t>
            </w:r>
            <w:r>
              <w:rPr>
                <w:rFonts w:hint="eastAsia" w:ascii="宋体" w:hAnsi="宋体" w:cs="宋体"/>
                <w:kern w:val="0"/>
                <w:sz w:val="20"/>
                <w:szCs w:val="20"/>
              </w:rPr>
              <w:t>资</w:t>
            </w:r>
            <w:r>
              <w:rPr>
                <w:rFonts w:hint="eastAsia" w:ascii="FangSong_GB2312" w:eastAsia="FangSong_GB2312"/>
                <w:kern w:val="0"/>
                <w:sz w:val="20"/>
                <w:szCs w:val="20"/>
              </w:rPr>
              <w:t>料准确，</w:t>
            </w:r>
            <w:r>
              <w:rPr>
                <w:rFonts w:eastAsia="Times New Roman"/>
                <w:kern w:val="0"/>
                <w:sz w:val="20"/>
                <w:szCs w:val="20"/>
              </w:rPr>
              <w:t>1</w:t>
            </w:r>
            <w:r>
              <w:rPr>
                <w:rFonts w:hint="eastAsia" w:ascii="FangSong_GB2312" w:eastAsia="FangSong_GB2312"/>
                <w:kern w:val="0"/>
                <w:sz w:val="20"/>
                <w:szCs w:val="20"/>
              </w:rPr>
              <w:t>分。</w:t>
            </w:r>
            <w:r>
              <w:rPr>
                <w:rFonts w:ascii="FangSong_GB2312" w:eastAsia="FangSong_GB2312"/>
                <w:kern w:val="0"/>
                <w:sz w:val="20"/>
                <w:szCs w:val="20"/>
              </w:rPr>
              <w:t xml:space="preserve">  </w:t>
            </w:r>
          </w:p>
        </w:tc>
        <w:tc>
          <w:tcPr>
            <w:tcW w:w="3402" w:type="dxa"/>
            <w:tcBorders>
              <w:top w:val="nil"/>
              <w:left w:val="nil"/>
              <w:bottom w:val="single" w:color="auto" w:sz="4" w:space="0"/>
              <w:right w:val="single" w:color="auto" w:sz="4" w:space="0"/>
            </w:tcBorders>
            <w:vAlign w:val="center"/>
          </w:tcPr>
          <w:p w14:paraId="45D4E97E">
            <w:pPr>
              <w:widowControl/>
              <w:jc w:val="left"/>
              <w:rPr>
                <w:rFonts w:eastAsia="Times New Roman"/>
                <w:kern w:val="0"/>
                <w:sz w:val="20"/>
                <w:szCs w:val="20"/>
              </w:rPr>
            </w:pPr>
            <w:r>
              <w:rPr>
                <w:rFonts w:hint="eastAsia" w:ascii="宋体" w:hAnsi="宋体" w:cs="宋体"/>
                <w:kern w:val="0"/>
                <w:sz w:val="20"/>
                <w:szCs w:val="20"/>
              </w:rPr>
              <w:t>预决算信息是指与部门预算、执行、决算、监督、绩效等管理相关的信息。</w:t>
            </w:r>
          </w:p>
        </w:tc>
        <w:tc>
          <w:tcPr>
            <w:tcW w:w="613" w:type="dxa"/>
            <w:tcBorders>
              <w:top w:val="nil"/>
              <w:left w:val="nil"/>
              <w:bottom w:val="single" w:color="auto" w:sz="4" w:space="0"/>
              <w:right w:val="single" w:color="auto" w:sz="4" w:space="0"/>
            </w:tcBorders>
            <w:vAlign w:val="center"/>
          </w:tcPr>
          <w:p w14:paraId="2F54FB79">
            <w:pPr>
              <w:widowControl/>
              <w:jc w:val="center"/>
              <w:rPr>
                <w:kern w:val="0"/>
                <w:sz w:val="24"/>
              </w:rPr>
            </w:pPr>
            <w:r>
              <w:rPr>
                <w:kern w:val="0"/>
                <w:sz w:val="24"/>
              </w:rPr>
              <w:t>5</w:t>
            </w:r>
          </w:p>
        </w:tc>
      </w:tr>
      <w:tr w14:paraId="5E2901CA">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vAlign w:val="center"/>
          </w:tcPr>
          <w:p w14:paraId="4CEB07A1">
            <w:pPr>
              <w:widowControl/>
              <w:jc w:val="center"/>
              <w:rPr>
                <w:rFonts w:eastAsia="Times New Roman"/>
                <w:kern w:val="0"/>
                <w:sz w:val="20"/>
                <w:szCs w:val="20"/>
              </w:rPr>
            </w:pPr>
            <w:r>
              <w:rPr>
                <w:rFonts w:hint="eastAsia" w:ascii="宋体" w:hAnsi="宋体" w:cs="宋体"/>
                <w:kern w:val="0"/>
                <w:sz w:val="20"/>
                <w:szCs w:val="20"/>
              </w:rPr>
              <w:t>产出及效率</w:t>
            </w:r>
          </w:p>
        </w:tc>
        <w:tc>
          <w:tcPr>
            <w:tcW w:w="416" w:type="dxa"/>
            <w:vMerge w:val="restart"/>
            <w:tcBorders>
              <w:top w:val="nil"/>
              <w:left w:val="nil"/>
              <w:bottom w:val="single" w:color="000000" w:sz="4" w:space="0"/>
              <w:right w:val="single" w:color="auto" w:sz="4" w:space="0"/>
            </w:tcBorders>
            <w:vAlign w:val="center"/>
          </w:tcPr>
          <w:p w14:paraId="79209BDE">
            <w:pPr>
              <w:widowControl/>
              <w:jc w:val="center"/>
              <w:rPr>
                <w:rFonts w:eastAsia="Times New Roman"/>
                <w:kern w:val="0"/>
                <w:sz w:val="20"/>
                <w:szCs w:val="20"/>
              </w:rPr>
            </w:pPr>
            <w:r>
              <w:rPr>
                <w:rFonts w:eastAsia="Times New Roman"/>
                <w:kern w:val="0"/>
                <w:sz w:val="20"/>
                <w:szCs w:val="20"/>
              </w:rPr>
              <w:t>30</w:t>
            </w:r>
          </w:p>
        </w:tc>
        <w:tc>
          <w:tcPr>
            <w:tcW w:w="677" w:type="dxa"/>
            <w:gridSpan w:val="2"/>
            <w:tcBorders>
              <w:top w:val="nil"/>
              <w:left w:val="nil"/>
              <w:bottom w:val="single" w:color="auto" w:sz="4" w:space="0"/>
              <w:right w:val="single" w:color="auto" w:sz="4" w:space="0"/>
            </w:tcBorders>
            <w:vAlign w:val="center"/>
          </w:tcPr>
          <w:p w14:paraId="4683B16E">
            <w:pPr>
              <w:widowControl/>
              <w:jc w:val="center"/>
              <w:rPr>
                <w:rFonts w:eastAsia="Times New Roman"/>
                <w:kern w:val="0"/>
                <w:sz w:val="20"/>
                <w:szCs w:val="20"/>
              </w:rPr>
            </w:pPr>
            <w:r>
              <w:rPr>
                <w:rFonts w:hint="eastAsia" w:ascii="宋体" w:hAnsi="宋体" w:cs="宋体"/>
                <w:kern w:val="0"/>
                <w:sz w:val="20"/>
                <w:szCs w:val="20"/>
              </w:rPr>
              <w:t>职责履行</w:t>
            </w:r>
          </w:p>
        </w:tc>
        <w:tc>
          <w:tcPr>
            <w:tcW w:w="416" w:type="dxa"/>
            <w:tcBorders>
              <w:top w:val="nil"/>
              <w:left w:val="nil"/>
              <w:bottom w:val="single" w:color="auto" w:sz="4" w:space="0"/>
              <w:right w:val="single" w:color="auto" w:sz="4" w:space="0"/>
            </w:tcBorders>
            <w:vAlign w:val="center"/>
          </w:tcPr>
          <w:p w14:paraId="0210888D">
            <w:pPr>
              <w:widowControl/>
              <w:jc w:val="center"/>
              <w:rPr>
                <w:rFonts w:eastAsia="Times New Roman"/>
                <w:kern w:val="0"/>
                <w:sz w:val="20"/>
                <w:szCs w:val="20"/>
              </w:rPr>
            </w:pPr>
            <w:r>
              <w:rPr>
                <w:rFonts w:eastAsia="Times New Roman"/>
                <w:kern w:val="0"/>
                <w:sz w:val="20"/>
                <w:szCs w:val="20"/>
              </w:rPr>
              <w:t>8</w:t>
            </w:r>
          </w:p>
        </w:tc>
        <w:tc>
          <w:tcPr>
            <w:tcW w:w="1194" w:type="dxa"/>
            <w:tcBorders>
              <w:top w:val="nil"/>
              <w:left w:val="nil"/>
              <w:bottom w:val="nil"/>
              <w:right w:val="single" w:color="auto" w:sz="4" w:space="0"/>
            </w:tcBorders>
            <w:vAlign w:val="center"/>
          </w:tcPr>
          <w:p w14:paraId="3F036AB0">
            <w:pPr>
              <w:widowControl/>
              <w:jc w:val="left"/>
              <w:rPr>
                <w:rFonts w:eastAsia="Times New Roman"/>
                <w:kern w:val="0"/>
                <w:sz w:val="20"/>
                <w:szCs w:val="20"/>
              </w:rPr>
            </w:pPr>
            <w:r>
              <w:rPr>
                <w:rFonts w:hint="eastAsia" w:ascii="宋体" w:hAnsi="宋体" w:cs="宋体"/>
                <w:kern w:val="0"/>
                <w:sz w:val="20"/>
                <w:szCs w:val="20"/>
              </w:rPr>
              <w:t>重点工作实际完成率</w:t>
            </w:r>
          </w:p>
        </w:tc>
        <w:tc>
          <w:tcPr>
            <w:tcW w:w="478" w:type="dxa"/>
            <w:tcBorders>
              <w:top w:val="nil"/>
              <w:left w:val="nil"/>
              <w:bottom w:val="single" w:color="auto" w:sz="4" w:space="0"/>
              <w:right w:val="single" w:color="auto" w:sz="4" w:space="0"/>
            </w:tcBorders>
            <w:vAlign w:val="center"/>
          </w:tcPr>
          <w:p w14:paraId="1748B612">
            <w:pPr>
              <w:widowControl/>
              <w:jc w:val="center"/>
              <w:rPr>
                <w:rFonts w:eastAsia="Times New Roman"/>
                <w:kern w:val="0"/>
                <w:sz w:val="20"/>
                <w:szCs w:val="20"/>
              </w:rPr>
            </w:pPr>
            <w:r>
              <w:rPr>
                <w:rFonts w:eastAsia="Times New Roman"/>
                <w:kern w:val="0"/>
                <w:sz w:val="20"/>
                <w:szCs w:val="20"/>
              </w:rPr>
              <w:t>8</w:t>
            </w:r>
          </w:p>
        </w:tc>
        <w:tc>
          <w:tcPr>
            <w:tcW w:w="2977" w:type="dxa"/>
            <w:tcBorders>
              <w:top w:val="nil"/>
              <w:left w:val="nil"/>
              <w:bottom w:val="single" w:color="auto" w:sz="4" w:space="0"/>
              <w:right w:val="single" w:color="auto" w:sz="4" w:space="0"/>
            </w:tcBorders>
            <w:vAlign w:val="center"/>
          </w:tcPr>
          <w:p w14:paraId="372E9600">
            <w:pPr>
              <w:widowControl/>
              <w:jc w:val="left"/>
              <w:rPr>
                <w:rFonts w:eastAsia="Times New Roman"/>
                <w:kern w:val="0"/>
                <w:sz w:val="20"/>
                <w:szCs w:val="20"/>
              </w:rPr>
            </w:pPr>
            <w:r>
              <w:rPr>
                <w:rFonts w:hint="eastAsia" w:ascii="宋体" w:hAnsi="宋体" w:cs="宋体"/>
                <w:kern w:val="0"/>
                <w:sz w:val="20"/>
                <w:szCs w:val="20"/>
              </w:rPr>
              <w:t>根据绩效办</w:t>
            </w:r>
            <w:r>
              <w:rPr>
                <w:rFonts w:eastAsia="Times New Roman"/>
                <w:kern w:val="0"/>
                <w:sz w:val="20"/>
                <w:szCs w:val="20"/>
              </w:rPr>
              <w:t>2020</w:t>
            </w:r>
            <w:r>
              <w:rPr>
                <w:rFonts w:hint="eastAsia" w:ascii="宋体" w:hAnsi="宋体" w:cs="宋体"/>
                <w:kern w:val="0"/>
                <w:sz w:val="20"/>
                <w:szCs w:val="20"/>
              </w:rPr>
              <w:t>年对各部门为民办实事和部门重点工程与重点工作考核分数折算。</w:t>
            </w:r>
          </w:p>
          <w:p w14:paraId="27C8A5EC">
            <w:pPr>
              <w:widowControl/>
              <w:jc w:val="left"/>
              <w:rPr>
                <w:rFonts w:eastAsia="Times New Roman"/>
                <w:kern w:val="0"/>
                <w:sz w:val="20"/>
                <w:szCs w:val="20"/>
              </w:rPr>
            </w:pPr>
            <w:r>
              <w:rPr>
                <w:rFonts w:hint="eastAsia" w:ascii="宋体" w:hAnsi="宋体" w:cs="宋体"/>
                <w:kern w:val="0"/>
                <w:sz w:val="20"/>
                <w:szCs w:val="20"/>
              </w:rPr>
              <w:t>该项得分</w:t>
            </w:r>
            <w:r>
              <w:rPr>
                <w:rFonts w:eastAsia="Times New Roman"/>
                <w:kern w:val="0"/>
                <w:sz w:val="20"/>
                <w:szCs w:val="20"/>
              </w:rPr>
              <w:t>=</w:t>
            </w:r>
            <w:r>
              <w:rPr>
                <w:rFonts w:hint="eastAsia" w:ascii="FangSong_GB2312" w:eastAsia="FangSong_GB2312"/>
                <w:kern w:val="0"/>
                <w:sz w:val="20"/>
                <w:szCs w:val="20"/>
              </w:rPr>
              <w:t>（</w:t>
            </w:r>
            <w:r>
              <w:rPr>
                <w:rFonts w:hint="eastAsia" w:ascii="宋体" w:hAnsi="宋体" w:cs="宋体"/>
                <w:kern w:val="0"/>
                <w:sz w:val="20"/>
                <w:szCs w:val="20"/>
              </w:rPr>
              <w:t>绩</w:t>
            </w:r>
            <w:r>
              <w:rPr>
                <w:rFonts w:hint="eastAsia" w:ascii="FangSong_GB2312" w:eastAsia="FangSong_GB2312"/>
                <w:kern w:val="0"/>
                <w:sz w:val="20"/>
                <w:szCs w:val="20"/>
              </w:rPr>
              <w:t>效</w:t>
            </w:r>
            <w:r>
              <w:rPr>
                <w:rFonts w:hint="eastAsia" w:ascii="宋体" w:hAnsi="宋体" w:cs="宋体"/>
                <w:kern w:val="0"/>
                <w:sz w:val="20"/>
                <w:szCs w:val="20"/>
              </w:rPr>
              <w:t>办对应</w:t>
            </w:r>
            <w:r>
              <w:rPr>
                <w:rFonts w:hint="eastAsia" w:ascii="FangSong_GB2312" w:eastAsia="FangSong_GB2312"/>
                <w:kern w:val="0"/>
                <w:sz w:val="20"/>
                <w:szCs w:val="20"/>
              </w:rPr>
              <w:t>部分考核得分</w:t>
            </w:r>
            <w:r>
              <w:rPr>
                <w:rFonts w:eastAsia="Times New Roman"/>
                <w:kern w:val="0"/>
                <w:sz w:val="20"/>
                <w:szCs w:val="20"/>
              </w:rPr>
              <w:t>/350</w:t>
            </w:r>
            <w:r>
              <w:rPr>
                <w:rFonts w:hint="eastAsia" w:ascii="FangSong_GB2312" w:eastAsia="FangSong_GB2312"/>
                <w:kern w:val="0"/>
                <w:sz w:val="20"/>
                <w:szCs w:val="20"/>
              </w:rPr>
              <w:t>）</w:t>
            </w:r>
            <w:r>
              <w:rPr>
                <w:rFonts w:eastAsia="Times New Roman"/>
                <w:kern w:val="0"/>
                <w:sz w:val="20"/>
                <w:szCs w:val="20"/>
              </w:rPr>
              <w:t>*8</w:t>
            </w:r>
          </w:p>
        </w:tc>
        <w:tc>
          <w:tcPr>
            <w:tcW w:w="3402" w:type="dxa"/>
            <w:tcBorders>
              <w:top w:val="nil"/>
              <w:left w:val="nil"/>
              <w:bottom w:val="single" w:color="auto" w:sz="4" w:space="0"/>
              <w:right w:val="single" w:color="auto" w:sz="4" w:space="0"/>
            </w:tcBorders>
            <w:vAlign w:val="center"/>
          </w:tcPr>
          <w:p w14:paraId="62716F7F">
            <w:pPr>
              <w:widowControl/>
              <w:jc w:val="left"/>
              <w:rPr>
                <w:rFonts w:eastAsia="Times New Roman"/>
                <w:kern w:val="0"/>
                <w:sz w:val="20"/>
                <w:szCs w:val="20"/>
              </w:rPr>
            </w:pPr>
            <w:r>
              <w:rPr>
                <w:rFonts w:hint="eastAsia" w:ascii="宋体" w:hAnsi="宋体" w:cs="宋体"/>
                <w:kern w:val="0"/>
                <w:sz w:val="20"/>
                <w:szCs w:val="20"/>
              </w:rPr>
              <w:t>　</w:t>
            </w:r>
          </w:p>
        </w:tc>
        <w:tc>
          <w:tcPr>
            <w:tcW w:w="613" w:type="dxa"/>
            <w:tcBorders>
              <w:top w:val="nil"/>
              <w:left w:val="nil"/>
              <w:bottom w:val="single" w:color="auto" w:sz="4" w:space="0"/>
              <w:right w:val="single" w:color="auto" w:sz="4" w:space="0"/>
            </w:tcBorders>
            <w:vAlign w:val="center"/>
          </w:tcPr>
          <w:p w14:paraId="617671BA">
            <w:pPr>
              <w:widowControl/>
              <w:jc w:val="center"/>
              <w:rPr>
                <w:kern w:val="0"/>
                <w:sz w:val="24"/>
              </w:rPr>
            </w:pPr>
            <w:r>
              <w:rPr>
                <w:kern w:val="0"/>
                <w:sz w:val="24"/>
              </w:rPr>
              <w:t>8</w:t>
            </w:r>
          </w:p>
        </w:tc>
      </w:tr>
      <w:tr w14:paraId="435F50ED">
        <w:tblPrEx>
          <w:tblCellMar>
            <w:top w:w="0" w:type="dxa"/>
            <w:left w:w="108" w:type="dxa"/>
            <w:bottom w:w="0" w:type="dxa"/>
            <w:right w:w="108" w:type="dxa"/>
          </w:tblCellMar>
        </w:tblPrEx>
        <w:trPr>
          <w:trHeight w:val="445"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74CB156C">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3A05E6A8">
            <w:pPr>
              <w:widowControl/>
              <w:jc w:val="left"/>
              <w:rPr>
                <w:rFonts w:eastAsia="Times New Roman"/>
                <w:kern w:val="0"/>
                <w:sz w:val="20"/>
                <w:szCs w:val="20"/>
              </w:rPr>
            </w:pPr>
          </w:p>
        </w:tc>
        <w:tc>
          <w:tcPr>
            <w:tcW w:w="677" w:type="dxa"/>
            <w:gridSpan w:val="2"/>
            <w:vMerge w:val="restart"/>
            <w:tcBorders>
              <w:top w:val="nil"/>
              <w:left w:val="nil"/>
              <w:bottom w:val="single" w:color="000000" w:sz="4" w:space="0"/>
              <w:right w:val="single" w:color="auto" w:sz="4" w:space="0"/>
            </w:tcBorders>
            <w:vAlign w:val="center"/>
          </w:tcPr>
          <w:p w14:paraId="254CD30A">
            <w:pPr>
              <w:widowControl/>
              <w:jc w:val="center"/>
              <w:rPr>
                <w:rFonts w:eastAsia="Times New Roman"/>
                <w:kern w:val="0"/>
                <w:sz w:val="20"/>
                <w:szCs w:val="20"/>
              </w:rPr>
            </w:pPr>
            <w:r>
              <w:rPr>
                <w:rFonts w:hint="eastAsia" w:ascii="宋体" w:hAnsi="宋体" w:cs="宋体"/>
                <w:kern w:val="0"/>
                <w:sz w:val="20"/>
                <w:szCs w:val="20"/>
              </w:rPr>
              <w:t>履职</w:t>
            </w:r>
            <w:r>
              <w:rPr>
                <w:rFonts w:eastAsia="Times New Roman"/>
                <w:kern w:val="0"/>
                <w:sz w:val="20"/>
                <w:szCs w:val="20"/>
              </w:rPr>
              <w:t xml:space="preserve"> </w:t>
            </w:r>
            <w:r>
              <w:rPr>
                <w:rFonts w:hint="eastAsia" w:ascii="宋体" w:hAnsi="宋体" w:cs="宋体"/>
                <w:kern w:val="0"/>
                <w:sz w:val="20"/>
                <w:szCs w:val="20"/>
              </w:rPr>
              <w:t>效益</w:t>
            </w:r>
          </w:p>
        </w:tc>
        <w:tc>
          <w:tcPr>
            <w:tcW w:w="416" w:type="dxa"/>
            <w:vMerge w:val="restart"/>
            <w:tcBorders>
              <w:top w:val="nil"/>
              <w:left w:val="nil"/>
              <w:bottom w:val="single" w:color="000000" w:sz="4" w:space="0"/>
              <w:right w:val="single" w:color="auto" w:sz="4" w:space="0"/>
            </w:tcBorders>
            <w:vAlign w:val="center"/>
          </w:tcPr>
          <w:p w14:paraId="14E8816F">
            <w:pPr>
              <w:widowControl/>
              <w:jc w:val="center"/>
              <w:rPr>
                <w:rFonts w:eastAsia="Times New Roman"/>
                <w:kern w:val="0"/>
                <w:sz w:val="20"/>
                <w:szCs w:val="20"/>
              </w:rPr>
            </w:pPr>
            <w:r>
              <w:rPr>
                <w:rFonts w:eastAsia="Times New Roman"/>
                <w:kern w:val="0"/>
                <w:sz w:val="20"/>
                <w:szCs w:val="20"/>
              </w:rPr>
              <w:t>10</w:t>
            </w:r>
          </w:p>
        </w:tc>
        <w:tc>
          <w:tcPr>
            <w:tcW w:w="1194" w:type="dxa"/>
            <w:tcBorders>
              <w:top w:val="single" w:color="auto" w:sz="4" w:space="0"/>
              <w:left w:val="nil"/>
              <w:bottom w:val="single" w:color="auto" w:sz="4" w:space="0"/>
              <w:right w:val="single" w:color="auto" w:sz="4" w:space="0"/>
            </w:tcBorders>
            <w:vAlign w:val="center"/>
          </w:tcPr>
          <w:p w14:paraId="4DFE672C">
            <w:pPr>
              <w:widowControl/>
              <w:jc w:val="center"/>
              <w:rPr>
                <w:rFonts w:eastAsia="Times New Roman"/>
                <w:kern w:val="0"/>
                <w:sz w:val="20"/>
                <w:szCs w:val="20"/>
              </w:rPr>
            </w:pPr>
            <w:r>
              <w:rPr>
                <w:rFonts w:hint="eastAsia" w:ascii="宋体" w:hAnsi="宋体" w:cs="宋体"/>
                <w:kern w:val="0"/>
                <w:sz w:val="20"/>
                <w:szCs w:val="20"/>
              </w:rPr>
              <w:t>经济效益</w:t>
            </w:r>
          </w:p>
        </w:tc>
        <w:tc>
          <w:tcPr>
            <w:tcW w:w="478" w:type="dxa"/>
            <w:vMerge w:val="restart"/>
            <w:tcBorders>
              <w:top w:val="nil"/>
              <w:left w:val="nil"/>
              <w:bottom w:val="nil"/>
              <w:right w:val="single" w:color="auto" w:sz="4" w:space="0"/>
            </w:tcBorders>
            <w:vAlign w:val="center"/>
          </w:tcPr>
          <w:p w14:paraId="418FB328">
            <w:pPr>
              <w:widowControl/>
              <w:jc w:val="center"/>
              <w:rPr>
                <w:rFonts w:eastAsia="Times New Roman"/>
                <w:kern w:val="0"/>
                <w:sz w:val="20"/>
                <w:szCs w:val="20"/>
              </w:rPr>
            </w:pPr>
            <w:r>
              <w:rPr>
                <w:rFonts w:eastAsia="Times New Roman"/>
                <w:kern w:val="0"/>
                <w:sz w:val="20"/>
                <w:szCs w:val="20"/>
              </w:rPr>
              <w:t>10</w:t>
            </w:r>
          </w:p>
        </w:tc>
        <w:tc>
          <w:tcPr>
            <w:tcW w:w="6379" w:type="dxa"/>
            <w:gridSpan w:val="2"/>
            <w:vMerge w:val="restart"/>
            <w:tcBorders>
              <w:top w:val="nil"/>
              <w:left w:val="nil"/>
              <w:bottom w:val="nil"/>
              <w:right w:val="single" w:color="000000" w:sz="4" w:space="0"/>
            </w:tcBorders>
            <w:vAlign w:val="center"/>
          </w:tcPr>
          <w:p w14:paraId="6A4EABC1">
            <w:pPr>
              <w:widowControl/>
              <w:jc w:val="left"/>
              <w:rPr>
                <w:rFonts w:eastAsia="Times New Roman"/>
                <w:kern w:val="0"/>
                <w:sz w:val="20"/>
                <w:szCs w:val="20"/>
              </w:rPr>
            </w:pPr>
            <w:r>
              <w:rPr>
                <w:rFonts w:hint="eastAsia" w:ascii="宋体" w:hAnsi="宋体" w:cs="宋体"/>
                <w:kern w:val="0"/>
                <w:sz w:val="20"/>
                <w:szCs w:val="20"/>
              </w:rPr>
              <w:t>此两项指标为设置部门整体支出绩效评价指标时必须考虑的共性要素，可根据部门实际情况有选择的进行设置，并将其细化为相应的个性化指标。</w:t>
            </w:r>
          </w:p>
        </w:tc>
        <w:tc>
          <w:tcPr>
            <w:tcW w:w="613" w:type="dxa"/>
            <w:tcBorders>
              <w:top w:val="nil"/>
              <w:left w:val="nil"/>
              <w:bottom w:val="nil"/>
              <w:right w:val="single" w:color="auto" w:sz="4" w:space="0"/>
            </w:tcBorders>
            <w:vAlign w:val="center"/>
          </w:tcPr>
          <w:p w14:paraId="15AAD68E">
            <w:pPr>
              <w:widowControl/>
              <w:jc w:val="center"/>
              <w:rPr>
                <w:kern w:val="0"/>
                <w:sz w:val="24"/>
              </w:rPr>
            </w:pPr>
            <w:r>
              <w:rPr>
                <w:kern w:val="0"/>
                <w:sz w:val="24"/>
              </w:rPr>
              <w:t>10</w:t>
            </w:r>
          </w:p>
        </w:tc>
      </w:tr>
      <w:tr w14:paraId="08E7961D">
        <w:tblPrEx>
          <w:tblCellMar>
            <w:top w:w="0" w:type="dxa"/>
            <w:left w:w="108" w:type="dxa"/>
            <w:bottom w:w="0" w:type="dxa"/>
            <w:right w:w="108" w:type="dxa"/>
          </w:tblCellMar>
        </w:tblPrEx>
        <w:trPr>
          <w:trHeight w:val="261" w:hRule="atLeast"/>
          <w:jc w:val="center"/>
        </w:trPr>
        <w:tc>
          <w:tcPr>
            <w:tcW w:w="518" w:type="dxa"/>
            <w:vMerge w:val="continue"/>
            <w:tcBorders>
              <w:top w:val="nil"/>
              <w:left w:val="single" w:color="auto" w:sz="4" w:space="0"/>
              <w:bottom w:val="single" w:color="000000" w:sz="4" w:space="0"/>
              <w:right w:val="single" w:color="auto" w:sz="4" w:space="0"/>
            </w:tcBorders>
            <w:vAlign w:val="center"/>
          </w:tcPr>
          <w:p w14:paraId="71D76784">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14C07248">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5015A0FA">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6B18948F">
            <w:pPr>
              <w:widowControl/>
              <w:jc w:val="left"/>
              <w:rPr>
                <w:rFonts w:eastAsia="Times New Roman"/>
                <w:kern w:val="0"/>
                <w:sz w:val="20"/>
                <w:szCs w:val="20"/>
              </w:rPr>
            </w:pPr>
          </w:p>
        </w:tc>
        <w:tc>
          <w:tcPr>
            <w:tcW w:w="1194" w:type="dxa"/>
            <w:tcBorders>
              <w:top w:val="nil"/>
              <w:left w:val="nil"/>
              <w:bottom w:val="single" w:color="auto" w:sz="4" w:space="0"/>
              <w:right w:val="single" w:color="auto" w:sz="4" w:space="0"/>
            </w:tcBorders>
            <w:vAlign w:val="center"/>
          </w:tcPr>
          <w:p w14:paraId="3A10BD1F">
            <w:pPr>
              <w:widowControl/>
              <w:jc w:val="center"/>
              <w:rPr>
                <w:rFonts w:eastAsia="Times New Roman"/>
                <w:kern w:val="0"/>
                <w:sz w:val="20"/>
                <w:szCs w:val="20"/>
              </w:rPr>
            </w:pPr>
            <w:r>
              <w:rPr>
                <w:rFonts w:hint="eastAsia" w:ascii="宋体" w:hAnsi="宋体" w:cs="宋体"/>
                <w:kern w:val="0"/>
                <w:sz w:val="20"/>
                <w:szCs w:val="20"/>
              </w:rPr>
              <w:t>社会效益</w:t>
            </w:r>
          </w:p>
        </w:tc>
        <w:tc>
          <w:tcPr>
            <w:tcW w:w="478" w:type="dxa"/>
            <w:vMerge w:val="continue"/>
            <w:tcBorders>
              <w:top w:val="nil"/>
              <w:left w:val="nil"/>
              <w:bottom w:val="nil"/>
              <w:right w:val="single" w:color="auto" w:sz="4" w:space="0"/>
            </w:tcBorders>
            <w:vAlign w:val="center"/>
          </w:tcPr>
          <w:p w14:paraId="4BA8B8B9">
            <w:pPr>
              <w:widowControl/>
              <w:jc w:val="left"/>
              <w:rPr>
                <w:rFonts w:eastAsia="Times New Roman"/>
                <w:kern w:val="0"/>
                <w:sz w:val="20"/>
                <w:szCs w:val="20"/>
              </w:rPr>
            </w:pPr>
          </w:p>
        </w:tc>
        <w:tc>
          <w:tcPr>
            <w:tcW w:w="6379" w:type="dxa"/>
            <w:gridSpan w:val="2"/>
            <w:vMerge w:val="continue"/>
            <w:tcBorders>
              <w:top w:val="nil"/>
              <w:left w:val="nil"/>
              <w:bottom w:val="nil"/>
              <w:right w:val="single" w:color="000000" w:sz="4" w:space="0"/>
            </w:tcBorders>
            <w:vAlign w:val="center"/>
          </w:tcPr>
          <w:p w14:paraId="2CFDC6AD">
            <w:pPr>
              <w:widowControl/>
              <w:jc w:val="left"/>
              <w:rPr>
                <w:rFonts w:eastAsia="Times New Roman"/>
                <w:kern w:val="0"/>
                <w:sz w:val="20"/>
                <w:szCs w:val="20"/>
              </w:rPr>
            </w:pPr>
          </w:p>
        </w:tc>
        <w:tc>
          <w:tcPr>
            <w:tcW w:w="613" w:type="dxa"/>
            <w:tcBorders>
              <w:top w:val="nil"/>
              <w:left w:val="nil"/>
              <w:bottom w:val="nil"/>
              <w:right w:val="single" w:color="auto" w:sz="4" w:space="0"/>
            </w:tcBorders>
            <w:vAlign w:val="center"/>
          </w:tcPr>
          <w:p w14:paraId="53FE648E">
            <w:pPr>
              <w:widowControl/>
              <w:jc w:val="center"/>
              <w:rPr>
                <w:kern w:val="0"/>
                <w:sz w:val="24"/>
              </w:rPr>
            </w:pPr>
          </w:p>
        </w:tc>
      </w:tr>
      <w:tr w14:paraId="2D82E569">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vAlign w:val="center"/>
          </w:tcPr>
          <w:p w14:paraId="5523FA6B">
            <w:pPr>
              <w:widowControl/>
              <w:jc w:val="left"/>
              <w:rPr>
                <w:rFonts w:eastAsia="Times New Roman"/>
                <w:kern w:val="0"/>
                <w:sz w:val="20"/>
                <w:szCs w:val="20"/>
              </w:rPr>
            </w:pPr>
          </w:p>
        </w:tc>
        <w:tc>
          <w:tcPr>
            <w:tcW w:w="416" w:type="dxa"/>
            <w:vMerge w:val="continue"/>
            <w:tcBorders>
              <w:top w:val="nil"/>
              <w:left w:val="nil"/>
              <w:bottom w:val="single" w:color="000000" w:sz="4" w:space="0"/>
              <w:right w:val="single" w:color="auto" w:sz="4" w:space="0"/>
            </w:tcBorders>
            <w:vAlign w:val="center"/>
          </w:tcPr>
          <w:p w14:paraId="4F896101">
            <w:pPr>
              <w:widowControl/>
              <w:jc w:val="left"/>
              <w:rPr>
                <w:rFonts w:eastAsia="Times New Roman"/>
                <w:kern w:val="0"/>
                <w:sz w:val="20"/>
                <w:szCs w:val="20"/>
              </w:rPr>
            </w:pPr>
          </w:p>
        </w:tc>
        <w:tc>
          <w:tcPr>
            <w:tcW w:w="677" w:type="dxa"/>
            <w:gridSpan w:val="2"/>
            <w:vMerge w:val="continue"/>
            <w:tcBorders>
              <w:top w:val="nil"/>
              <w:left w:val="nil"/>
              <w:bottom w:val="single" w:color="000000" w:sz="4" w:space="0"/>
              <w:right w:val="single" w:color="auto" w:sz="4" w:space="0"/>
            </w:tcBorders>
            <w:vAlign w:val="center"/>
          </w:tcPr>
          <w:p w14:paraId="00475C8A">
            <w:pPr>
              <w:widowControl/>
              <w:jc w:val="left"/>
              <w:rPr>
                <w:rFonts w:eastAsia="Times New Roman"/>
                <w:kern w:val="0"/>
                <w:sz w:val="20"/>
                <w:szCs w:val="20"/>
              </w:rPr>
            </w:pPr>
          </w:p>
        </w:tc>
        <w:tc>
          <w:tcPr>
            <w:tcW w:w="416" w:type="dxa"/>
            <w:vMerge w:val="restart"/>
            <w:tcBorders>
              <w:top w:val="nil"/>
              <w:left w:val="nil"/>
              <w:bottom w:val="single" w:color="000000" w:sz="4" w:space="0"/>
              <w:right w:val="single" w:color="auto" w:sz="4" w:space="0"/>
            </w:tcBorders>
            <w:vAlign w:val="center"/>
          </w:tcPr>
          <w:p w14:paraId="3C9F79D1">
            <w:pPr>
              <w:widowControl/>
              <w:jc w:val="center"/>
              <w:rPr>
                <w:rFonts w:eastAsia="Times New Roman"/>
                <w:kern w:val="0"/>
                <w:sz w:val="20"/>
                <w:szCs w:val="20"/>
              </w:rPr>
            </w:pPr>
            <w:r>
              <w:rPr>
                <w:rFonts w:eastAsia="Times New Roman"/>
                <w:kern w:val="0"/>
                <w:sz w:val="20"/>
                <w:szCs w:val="20"/>
              </w:rPr>
              <w:t>12</w:t>
            </w:r>
          </w:p>
        </w:tc>
        <w:tc>
          <w:tcPr>
            <w:tcW w:w="1194" w:type="dxa"/>
            <w:tcBorders>
              <w:top w:val="nil"/>
              <w:left w:val="nil"/>
              <w:bottom w:val="single" w:color="auto" w:sz="4" w:space="0"/>
              <w:right w:val="single" w:color="auto" w:sz="4" w:space="0"/>
            </w:tcBorders>
            <w:vAlign w:val="center"/>
          </w:tcPr>
          <w:p w14:paraId="711B1B58">
            <w:pPr>
              <w:widowControl/>
              <w:jc w:val="left"/>
              <w:rPr>
                <w:rFonts w:eastAsia="Times New Roman"/>
                <w:kern w:val="0"/>
                <w:sz w:val="20"/>
                <w:szCs w:val="20"/>
              </w:rPr>
            </w:pPr>
            <w:r>
              <w:rPr>
                <w:rFonts w:hint="eastAsia" w:ascii="宋体" w:hAnsi="宋体" w:cs="宋体"/>
                <w:kern w:val="0"/>
                <w:sz w:val="20"/>
                <w:szCs w:val="20"/>
              </w:rPr>
              <w:t>行政效能</w:t>
            </w:r>
          </w:p>
        </w:tc>
        <w:tc>
          <w:tcPr>
            <w:tcW w:w="478" w:type="dxa"/>
            <w:tcBorders>
              <w:top w:val="single" w:color="auto" w:sz="4" w:space="0"/>
              <w:left w:val="nil"/>
              <w:bottom w:val="single" w:color="auto" w:sz="4" w:space="0"/>
              <w:right w:val="single" w:color="auto" w:sz="4" w:space="0"/>
            </w:tcBorders>
            <w:vAlign w:val="center"/>
          </w:tcPr>
          <w:p w14:paraId="4DBBE51B">
            <w:pPr>
              <w:widowControl/>
              <w:jc w:val="center"/>
              <w:rPr>
                <w:rFonts w:eastAsia="Times New Roman"/>
                <w:kern w:val="0"/>
                <w:sz w:val="20"/>
                <w:szCs w:val="20"/>
              </w:rPr>
            </w:pPr>
            <w:r>
              <w:rPr>
                <w:rFonts w:eastAsia="Times New Roman"/>
                <w:kern w:val="0"/>
                <w:sz w:val="20"/>
                <w:szCs w:val="20"/>
              </w:rPr>
              <w:t>6</w:t>
            </w:r>
          </w:p>
        </w:tc>
        <w:tc>
          <w:tcPr>
            <w:tcW w:w="2977" w:type="dxa"/>
            <w:tcBorders>
              <w:top w:val="single" w:color="auto" w:sz="4" w:space="0"/>
              <w:left w:val="nil"/>
              <w:bottom w:val="single" w:color="auto" w:sz="4" w:space="0"/>
              <w:right w:val="single" w:color="auto" w:sz="4" w:space="0"/>
            </w:tcBorders>
            <w:vAlign w:val="center"/>
          </w:tcPr>
          <w:p w14:paraId="4077499D">
            <w:pPr>
              <w:widowControl/>
              <w:jc w:val="left"/>
              <w:rPr>
                <w:rFonts w:eastAsia="Times New Roman"/>
                <w:kern w:val="0"/>
                <w:sz w:val="20"/>
                <w:szCs w:val="20"/>
              </w:rPr>
            </w:pPr>
            <w:r>
              <w:rPr>
                <w:rFonts w:hint="eastAsia" w:ascii="宋体" w:hAnsi="宋体" w:cs="宋体"/>
                <w:kern w:val="0"/>
                <w:sz w:val="20"/>
                <w:szCs w:val="20"/>
              </w:rPr>
              <w:t>促进部门改进文风会风，加强经费及资产管理，推动网上办事，提高行政效率，降低行政成本效果较好的计</w:t>
            </w:r>
            <w:r>
              <w:rPr>
                <w:rFonts w:eastAsia="Times New Roman"/>
                <w:kern w:val="0"/>
                <w:sz w:val="20"/>
                <w:szCs w:val="20"/>
              </w:rPr>
              <w:t>6</w:t>
            </w:r>
            <w:r>
              <w:rPr>
                <w:rFonts w:hint="eastAsia" w:ascii="FangSong_GB2312" w:eastAsia="FangSong_GB2312"/>
                <w:kern w:val="0"/>
                <w:sz w:val="20"/>
                <w:szCs w:val="20"/>
              </w:rPr>
              <w:t>分；一般</w:t>
            </w:r>
            <w:r>
              <w:rPr>
                <w:rFonts w:eastAsia="Times New Roman"/>
                <w:kern w:val="0"/>
                <w:sz w:val="20"/>
                <w:szCs w:val="20"/>
              </w:rPr>
              <w:t>3</w:t>
            </w:r>
            <w:r>
              <w:rPr>
                <w:rFonts w:hint="eastAsia" w:ascii="FangSong_GB2312" w:eastAsia="FangSong_GB2312"/>
                <w:kern w:val="0"/>
                <w:sz w:val="20"/>
                <w:szCs w:val="20"/>
              </w:rPr>
              <w:t>分；无效果或者效果不明</w:t>
            </w:r>
            <w:r>
              <w:rPr>
                <w:rFonts w:hint="eastAsia" w:ascii="宋体" w:hAnsi="宋体" w:cs="宋体"/>
                <w:kern w:val="0"/>
                <w:sz w:val="20"/>
                <w:szCs w:val="20"/>
              </w:rPr>
              <w:t>显</w:t>
            </w:r>
            <w:r>
              <w:rPr>
                <w:rFonts w:eastAsia="Times New Roman"/>
                <w:kern w:val="0"/>
                <w:sz w:val="20"/>
                <w:szCs w:val="20"/>
              </w:rPr>
              <w:t>0</w:t>
            </w:r>
            <w:r>
              <w:rPr>
                <w:rFonts w:hint="eastAsia" w:ascii="FangSong_GB2312" w:eastAsia="FangSong_GB2312"/>
                <w:kern w:val="0"/>
                <w:sz w:val="20"/>
                <w:szCs w:val="20"/>
              </w:rPr>
              <w:t>分。</w:t>
            </w:r>
          </w:p>
        </w:tc>
        <w:tc>
          <w:tcPr>
            <w:tcW w:w="3402" w:type="dxa"/>
            <w:tcBorders>
              <w:top w:val="single" w:color="auto" w:sz="4" w:space="0"/>
              <w:left w:val="nil"/>
              <w:bottom w:val="single" w:color="auto" w:sz="4" w:space="0"/>
              <w:right w:val="single" w:color="auto" w:sz="4" w:space="0"/>
            </w:tcBorders>
            <w:vAlign w:val="center"/>
          </w:tcPr>
          <w:p w14:paraId="2FF5ED3B">
            <w:pPr>
              <w:widowControl/>
              <w:jc w:val="left"/>
              <w:rPr>
                <w:rFonts w:eastAsia="Times New Roman"/>
                <w:kern w:val="0"/>
                <w:sz w:val="20"/>
                <w:szCs w:val="20"/>
              </w:rPr>
            </w:pPr>
            <w:r>
              <w:rPr>
                <w:rFonts w:hint="eastAsia" w:ascii="宋体" w:hAnsi="宋体" w:cs="宋体"/>
                <w:kern w:val="0"/>
                <w:sz w:val="20"/>
                <w:szCs w:val="20"/>
              </w:rPr>
              <w:t>根据部门自评材料评定。</w:t>
            </w:r>
          </w:p>
        </w:tc>
        <w:tc>
          <w:tcPr>
            <w:tcW w:w="613" w:type="dxa"/>
            <w:tcBorders>
              <w:top w:val="single" w:color="auto" w:sz="4" w:space="0"/>
              <w:left w:val="nil"/>
              <w:bottom w:val="single" w:color="auto" w:sz="4" w:space="0"/>
              <w:right w:val="single" w:color="auto" w:sz="4" w:space="0"/>
            </w:tcBorders>
            <w:vAlign w:val="center"/>
          </w:tcPr>
          <w:p w14:paraId="7F9EF777">
            <w:pPr>
              <w:widowControl/>
              <w:jc w:val="center"/>
              <w:rPr>
                <w:kern w:val="0"/>
                <w:sz w:val="24"/>
              </w:rPr>
            </w:pPr>
            <w:r>
              <w:rPr>
                <w:kern w:val="0"/>
                <w:sz w:val="24"/>
              </w:rPr>
              <w:t>6</w:t>
            </w:r>
          </w:p>
        </w:tc>
      </w:tr>
      <w:tr w14:paraId="1C6AFC07">
        <w:tblPrEx>
          <w:tblCellMar>
            <w:top w:w="0" w:type="dxa"/>
            <w:left w:w="108" w:type="dxa"/>
            <w:bottom w:w="0" w:type="dxa"/>
            <w:right w:w="108" w:type="dxa"/>
          </w:tblCellMar>
        </w:tblPrEx>
        <w:trPr>
          <w:trHeight w:val="1241" w:hRule="atLeast"/>
          <w:jc w:val="center"/>
        </w:trPr>
        <w:tc>
          <w:tcPr>
            <w:tcW w:w="518" w:type="dxa"/>
            <w:vMerge w:val="continue"/>
            <w:tcBorders>
              <w:top w:val="nil"/>
              <w:left w:val="single" w:color="auto" w:sz="4" w:space="0"/>
              <w:bottom w:val="nil"/>
              <w:right w:val="single" w:color="auto" w:sz="4" w:space="0"/>
            </w:tcBorders>
            <w:vAlign w:val="center"/>
          </w:tcPr>
          <w:p w14:paraId="3B344F49">
            <w:pPr>
              <w:widowControl/>
              <w:jc w:val="left"/>
              <w:rPr>
                <w:rFonts w:eastAsia="Times New Roman"/>
                <w:kern w:val="0"/>
                <w:sz w:val="20"/>
                <w:szCs w:val="20"/>
              </w:rPr>
            </w:pPr>
          </w:p>
        </w:tc>
        <w:tc>
          <w:tcPr>
            <w:tcW w:w="416" w:type="dxa"/>
            <w:vMerge w:val="continue"/>
            <w:tcBorders>
              <w:top w:val="nil"/>
              <w:left w:val="nil"/>
              <w:bottom w:val="nil"/>
              <w:right w:val="single" w:color="auto" w:sz="4" w:space="0"/>
            </w:tcBorders>
            <w:vAlign w:val="center"/>
          </w:tcPr>
          <w:p w14:paraId="66B94523">
            <w:pPr>
              <w:widowControl/>
              <w:jc w:val="left"/>
              <w:rPr>
                <w:rFonts w:eastAsia="Times New Roman"/>
                <w:kern w:val="0"/>
                <w:sz w:val="20"/>
                <w:szCs w:val="20"/>
              </w:rPr>
            </w:pPr>
          </w:p>
        </w:tc>
        <w:tc>
          <w:tcPr>
            <w:tcW w:w="677" w:type="dxa"/>
            <w:gridSpan w:val="2"/>
            <w:vMerge w:val="continue"/>
            <w:tcBorders>
              <w:top w:val="nil"/>
              <w:left w:val="nil"/>
              <w:bottom w:val="nil"/>
              <w:right w:val="single" w:color="auto" w:sz="4" w:space="0"/>
            </w:tcBorders>
            <w:vAlign w:val="center"/>
          </w:tcPr>
          <w:p w14:paraId="12CB2362">
            <w:pPr>
              <w:widowControl/>
              <w:jc w:val="left"/>
              <w:rPr>
                <w:rFonts w:eastAsia="Times New Roman"/>
                <w:kern w:val="0"/>
                <w:sz w:val="20"/>
                <w:szCs w:val="20"/>
              </w:rPr>
            </w:pPr>
          </w:p>
        </w:tc>
        <w:tc>
          <w:tcPr>
            <w:tcW w:w="416" w:type="dxa"/>
            <w:vMerge w:val="continue"/>
            <w:tcBorders>
              <w:top w:val="nil"/>
              <w:left w:val="nil"/>
              <w:bottom w:val="nil"/>
              <w:right w:val="single" w:color="auto" w:sz="4" w:space="0"/>
            </w:tcBorders>
            <w:vAlign w:val="center"/>
          </w:tcPr>
          <w:p w14:paraId="4CDC45C1">
            <w:pPr>
              <w:widowControl/>
              <w:jc w:val="left"/>
              <w:rPr>
                <w:rFonts w:eastAsia="Times New Roman"/>
                <w:kern w:val="0"/>
                <w:sz w:val="20"/>
                <w:szCs w:val="20"/>
              </w:rPr>
            </w:pPr>
          </w:p>
        </w:tc>
        <w:tc>
          <w:tcPr>
            <w:tcW w:w="1194" w:type="dxa"/>
            <w:tcBorders>
              <w:top w:val="nil"/>
              <w:left w:val="nil"/>
              <w:bottom w:val="nil"/>
              <w:right w:val="single" w:color="auto" w:sz="4" w:space="0"/>
            </w:tcBorders>
            <w:vAlign w:val="center"/>
          </w:tcPr>
          <w:p w14:paraId="2847B65D">
            <w:pPr>
              <w:widowControl/>
              <w:jc w:val="left"/>
              <w:rPr>
                <w:rFonts w:eastAsia="Times New Roman"/>
                <w:kern w:val="0"/>
                <w:sz w:val="20"/>
                <w:szCs w:val="20"/>
              </w:rPr>
            </w:pPr>
            <w:r>
              <w:rPr>
                <w:rFonts w:hint="eastAsia" w:ascii="宋体" w:hAnsi="宋体" w:cs="宋体"/>
                <w:kern w:val="0"/>
                <w:sz w:val="20"/>
                <w:szCs w:val="20"/>
              </w:rPr>
              <w:t>社会公众或服务对象满意度</w:t>
            </w:r>
          </w:p>
        </w:tc>
        <w:tc>
          <w:tcPr>
            <w:tcW w:w="478" w:type="dxa"/>
            <w:tcBorders>
              <w:top w:val="nil"/>
              <w:left w:val="nil"/>
              <w:bottom w:val="nil"/>
              <w:right w:val="single" w:color="auto" w:sz="4" w:space="0"/>
            </w:tcBorders>
            <w:vAlign w:val="center"/>
          </w:tcPr>
          <w:p w14:paraId="237ABC39">
            <w:pPr>
              <w:widowControl/>
              <w:jc w:val="center"/>
              <w:rPr>
                <w:rFonts w:eastAsia="Times New Roman"/>
                <w:kern w:val="0"/>
                <w:sz w:val="20"/>
                <w:szCs w:val="20"/>
              </w:rPr>
            </w:pPr>
            <w:r>
              <w:rPr>
                <w:rFonts w:eastAsia="Times New Roman"/>
                <w:kern w:val="0"/>
                <w:sz w:val="20"/>
                <w:szCs w:val="20"/>
              </w:rPr>
              <w:t>6</w:t>
            </w:r>
          </w:p>
        </w:tc>
        <w:tc>
          <w:tcPr>
            <w:tcW w:w="2977" w:type="dxa"/>
            <w:tcBorders>
              <w:top w:val="nil"/>
              <w:left w:val="nil"/>
              <w:bottom w:val="nil"/>
              <w:right w:val="single" w:color="auto" w:sz="4" w:space="0"/>
            </w:tcBorders>
            <w:vAlign w:val="center"/>
          </w:tcPr>
          <w:p w14:paraId="74389BB2">
            <w:pPr>
              <w:widowControl/>
              <w:jc w:val="left"/>
              <w:rPr>
                <w:rFonts w:ascii="FangSong_GB2312" w:eastAsia="FangSong_GB2312"/>
                <w:kern w:val="0"/>
                <w:sz w:val="20"/>
                <w:szCs w:val="20"/>
              </w:rPr>
            </w:pPr>
            <w:r>
              <w:rPr>
                <w:rFonts w:eastAsia="Times New Roman"/>
                <w:kern w:val="0"/>
                <w:sz w:val="20"/>
                <w:szCs w:val="20"/>
              </w:rPr>
              <w:t>90%</w:t>
            </w:r>
            <w:r>
              <w:rPr>
                <w:rFonts w:hint="eastAsia" w:ascii="FangSong_GB2312" w:eastAsia="FangSong_GB2312"/>
                <w:kern w:val="0"/>
                <w:sz w:val="20"/>
                <w:szCs w:val="20"/>
              </w:rPr>
              <w:t>（含）以上</w:t>
            </w:r>
            <w:r>
              <w:rPr>
                <w:rFonts w:hint="eastAsia" w:ascii="宋体" w:hAnsi="宋体" w:cs="宋体"/>
                <w:kern w:val="0"/>
                <w:sz w:val="20"/>
                <w:szCs w:val="20"/>
              </w:rPr>
              <w:t>计</w:t>
            </w:r>
            <w:r>
              <w:rPr>
                <w:rFonts w:eastAsia="Times New Roman"/>
                <w:kern w:val="0"/>
                <w:sz w:val="20"/>
                <w:szCs w:val="20"/>
              </w:rPr>
              <w:t>6</w:t>
            </w:r>
            <w:r>
              <w:rPr>
                <w:rFonts w:hint="eastAsia" w:ascii="FangSong_GB2312" w:eastAsia="FangSong_GB2312"/>
                <w:kern w:val="0"/>
                <w:sz w:val="20"/>
                <w:szCs w:val="20"/>
              </w:rPr>
              <w:t>分；</w:t>
            </w:r>
          </w:p>
          <w:p w14:paraId="7E78CA83">
            <w:pPr>
              <w:widowControl/>
              <w:jc w:val="left"/>
              <w:rPr>
                <w:rFonts w:ascii="FangSong_GB2312" w:eastAsia="FangSong_GB2312"/>
                <w:kern w:val="0"/>
                <w:sz w:val="20"/>
                <w:szCs w:val="20"/>
              </w:rPr>
            </w:pPr>
            <w:r>
              <w:rPr>
                <w:rFonts w:eastAsia="Times New Roman"/>
                <w:kern w:val="0"/>
                <w:sz w:val="20"/>
                <w:szCs w:val="20"/>
              </w:rPr>
              <w:t>80%</w:t>
            </w:r>
            <w:r>
              <w:rPr>
                <w:rFonts w:hint="eastAsia" w:ascii="FangSong_GB2312" w:eastAsia="FangSong_GB2312"/>
                <w:kern w:val="0"/>
                <w:sz w:val="20"/>
                <w:szCs w:val="20"/>
              </w:rPr>
              <w:t>（含）</w:t>
            </w:r>
            <w:r>
              <w:rPr>
                <w:rFonts w:eastAsia="Times New Roman"/>
                <w:kern w:val="0"/>
                <w:sz w:val="20"/>
                <w:szCs w:val="20"/>
              </w:rPr>
              <w:t>-90%</w:t>
            </w:r>
            <w:r>
              <w:rPr>
                <w:rFonts w:hint="eastAsia" w:ascii="FangSong_GB2312" w:eastAsia="FangSong_GB2312"/>
                <w:kern w:val="0"/>
                <w:sz w:val="20"/>
                <w:szCs w:val="20"/>
              </w:rPr>
              <w:t>，</w:t>
            </w:r>
            <w:r>
              <w:rPr>
                <w:rFonts w:hint="eastAsia" w:ascii="宋体" w:hAnsi="宋体" w:cs="宋体"/>
                <w:kern w:val="0"/>
                <w:sz w:val="20"/>
                <w:szCs w:val="20"/>
              </w:rPr>
              <w:t>计</w:t>
            </w:r>
            <w:r>
              <w:rPr>
                <w:rFonts w:eastAsia="Times New Roman"/>
                <w:kern w:val="0"/>
                <w:sz w:val="20"/>
                <w:szCs w:val="20"/>
              </w:rPr>
              <w:t>4</w:t>
            </w:r>
            <w:r>
              <w:rPr>
                <w:rFonts w:hint="eastAsia" w:ascii="FangSong_GB2312" w:eastAsia="FangSong_GB2312"/>
                <w:kern w:val="0"/>
                <w:sz w:val="20"/>
                <w:szCs w:val="20"/>
              </w:rPr>
              <w:t>分；</w:t>
            </w:r>
          </w:p>
          <w:p w14:paraId="40D04118">
            <w:pPr>
              <w:widowControl/>
              <w:jc w:val="left"/>
              <w:rPr>
                <w:rFonts w:ascii="FangSong_GB2312" w:eastAsia="FangSong_GB2312"/>
                <w:kern w:val="0"/>
                <w:sz w:val="20"/>
                <w:szCs w:val="20"/>
              </w:rPr>
            </w:pPr>
            <w:r>
              <w:rPr>
                <w:rFonts w:eastAsia="Times New Roman"/>
                <w:kern w:val="0"/>
                <w:sz w:val="20"/>
                <w:szCs w:val="20"/>
              </w:rPr>
              <w:t>70%</w:t>
            </w:r>
            <w:r>
              <w:rPr>
                <w:rFonts w:hint="eastAsia" w:ascii="FangSong_GB2312" w:eastAsia="FangSong_GB2312"/>
                <w:kern w:val="0"/>
                <w:sz w:val="20"/>
                <w:szCs w:val="20"/>
              </w:rPr>
              <w:t>（含）</w:t>
            </w:r>
            <w:r>
              <w:rPr>
                <w:rFonts w:eastAsia="Times New Roman"/>
                <w:kern w:val="0"/>
                <w:sz w:val="20"/>
                <w:szCs w:val="20"/>
              </w:rPr>
              <w:t>-80%</w:t>
            </w:r>
            <w:r>
              <w:rPr>
                <w:rFonts w:hint="eastAsia" w:ascii="FangSong_GB2312" w:eastAsia="FangSong_GB2312"/>
                <w:kern w:val="0"/>
                <w:sz w:val="20"/>
                <w:szCs w:val="20"/>
              </w:rPr>
              <w:t>，</w:t>
            </w:r>
            <w:r>
              <w:rPr>
                <w:rFonts w:hint="eastAsia" w:ascii="宋体" w:hAnsi="宋体" w:cs="宋体"/>
                <w:kern w:val="0"/>
                <w:sz w:val="20"/>
                <w:szCs w:val="20"/>
              </w:rPr>
              <w:t>计</w:t>
            </w:r>
            <w:r>
              <w:rPr>
                <w:rFonts w:eastAsia="Times New Roman"/>
                <w:kern w:val="0"/>
                <w:sz w:val="20"/>
                <w:szCs w:val="20"/>
              </w:rPr>
              <w:t>2</w:t>
            </w:r>
            <w:r>
              <w:rPr>
                <w:rFonts w:hint="eastAsia" w:ascii="FangSong_GB2312" w:eastAsia="FangSong_GB2312"/>
                <w:kern w:val="0"/>
                <w:sz w:val="20"/>
                <w:szCs w:val="20"/>
              </w:rPr>
              <w:t>分；</w:t>
            </w:r>
          </w:p>
          <w:p w14:paraId="17123805">
            <w:pPr>
              <w:widowControl/>
              <w:jc w:val="left"/>
              <w:rPr>
                <w:rFonts w:eastAsia="Times New Roman"/>
                <w:kern w:val="0"/>
                <w:sz w:val="20"/>
                <w:szCs w:val="20"/>
              </w:rPr>
            </w:pPr>
            <w:r>
              <w:rPr>
                <w:rFonts w:hint="eastAsia" w:ascii="宋体" w:hAnsi="宋体" w:cs="宋体"/>
                <w:kern w:val="0"/>
                <w:sz w:val="20"/>
                <w:szCs w:val="20"/>
              </w:rPr>
              <w:t>低于</w:t>
            </w:r>
            <w:r>
              <w:rPr>
                <w:rFonts w:eastAsia="Times New Roman"/>
                <w:kern w:val="0"/>
                <w:sz w:val="20"/>
                <w:szCs w:val="20"/>
              </w:rPr>
              <w:t>70%</w:t>
            </w:r>
            <w:r>
              <w:rPr>
                <w:rFonts w:hint="eastAsia" w:ascii="宋体" w:hAnsi="宋体" w:cs="宋体"/>
                <w:kern w:val="0"/>
                <w:sz w:val="20"/>
                <w:szCs w:val="20"/>
              </w:rPr>
              <w:t>计</w:t>
            </w:r>
            <w:r>
              <w:rPr>
                <w:rFonts w:eastAsia="Times New Roman"/>
                <w:kern w:val="0"/>
                <w:sz w:val="20"/>
                <w:szCs w:val="20"/>
              </w:rPr>
              <w:t>0</w:t>
            </w:r>
            <w:r>
              <w:rPr>
                <w:rFonts w:hint="eastAsia" w:ascii="FangSong_GB2312" w:eastAsia="FangSong_GB2312"/>
                <w:kern w:val="0"/>
                <w:sz w:val="20"/>
                <w:szCs w:val="20"/>
              </w:rPr>
              <w:t>分。</w:t>
            </w:r>
          </w:p>
        </w:tc>
        <w:tc>
          <w:tcPr>
            <w:tcW w:w="3402" w:type="dxa"/>
            <w:tcBorders>
              <w:top w:val="nil"/>
              <w:left w:val="nil"/>
              <w:bottom w:val="nil"/>
              <w:right w:val="single" w:color="auto" w:sz="4" w:space="0"/>
            </w:tcBorders>
            <w:vAlign w:val="center"/>
          </w:tcPr>
          <w:p w14:paraId="59BDE33E">
            <w:pPr>
              <w:widowControl/>
              <w:jc w:val="left"/>
              <w:rPr>
                <w:rFonts w:eastAsia="Times New Roman"/>
                <w:kern w:val="0"/>
                <w:sz w:val="20"/>
                <w:szCs w:val="20"/>
              </w:rPr>
            </w:pPr>
            <w:r>
              <w:rPr>
                <w:rFonts w:hint="eastAsia" w:ascii="宋体" w:hAnsi="宋体" w:cs="宋体"/>
                <w:kern w:val="0"/>
                <w:sz w:val="20"/>
                <w:szCs w:val="20"/>
              </w:rPr>
              <w:t>社会公众或服务对象是指部门（单位）履行职责而影响到的部门、群体或个人，一般采取社会调查的方式。</w:t>
            </w:r>
          </w:p>
        </w:tc>
        <w:tc>
          <w:tcPr>
            <w:tcW w:w="613" w:type="dxa"/>
            <w:tcBorders>
              <w:top w:val="nil"/>
              <w:left w:val="nil"/>
              <w:bottom w:val="nil"/>
              <w:right w:val="single" w:color="auto" w:sz="4" w:space="0"/>
            </w:tcBorders>
            <w:vAlign w:val="center"/>
          </w:tcPr>
          <w:p w14:paraId="3A625A44">
            <w:pPr>
              <w:widowControl/>
              <w:jc w:val="center"/>
              <w:rPr>
                <w:kern w:val="0"/>
                <w:sz w:val="24"/>
              </w:rPr>
            </w:pPr>
            <w:r>
              <w:rPr>
                <w:kern w:val="0"/>
                <w:sz w:val="24"/>
              </w:rPr>
              <w:t>6</w:t>
            </w:r>
          </w:p>
        </w:tc>
      </w:tr>
      <w:tr w14:paraId="667E27DE">
        <w:tblPrEx>
          <w:tblCellMar>
            <w:top w:w="0" w:type="dxa"/>
            <w:left w:w="108" w:type="dxa"/>
            <w:bottom w:w="0" w:type="dxa"/>
            <w:right w:w="108" w:type="dxa"/>
          </w:tblCellMar>
        </w:tblPrEx>
        <w:trPr>
          <w:trHeight w:val="90" w:hRule="atLeast"/>
          <w:jc w:val="center"/>
        </w:trPr>
        <w:tc>
          <w:tcPr>
            <w:tcW w:w="1366" w:type="dxa"/>
            <w:gridSpan w:val="3"/>
            <w:tcBorders>
              <w:top w:val="single" w:color="auto" w:sz="4" w:space="0"/>
              <w:left w:val="single" w:color="auto" w:sz="4" w:space="0"/>
              <w:bottom w:val="single" w:color="auto" w:sz="4" w:space="0"/>
              <w:right w:val="single" w:color="auto" w:sz="4" w:space="0"/>
            </w:tcBorders>
          </w:tcPr>
          <w:p w14:paraId="76001802">
            <w:pPr>
              <w:widowControl/>
              <w:jc w:val="left"/>
              <w:rPr>
                <w:rFonts w:ascii="FangSong_GB2312" w:hAnsi="宋体"/>
                <w:color w:val="000000"/>
                <w:kern w:val="0"/>
                <w:sz w:val="20"/>
                <w:szCs w:val="20"/>
              </w:rPr>
            </w:pPr>
            <w:r>
              <w:rPr>
                <w:rFonts w:hint="eastAsia" w:ascii="FangSong_GB2312" w:hAnsi="宋体"/>
                <w:color w:val="000000"/>
                <w:kern w:val="0"/>
                <w:sz w:val="20"/>
                <w:szCs w:val="20"/>
              </w:rPr>
              <w:t>合计</w:t>
            </w:r>
            <w:r>
              <w:rPr>
                <w:rFonts w:ascii="FangSong_GB2312" w:hAnsi="宋体"/>
                <w:color w:val="000000"/>
                <w:kern w:val="0"/>
                <w:sz w:val="20"/>
                <w:szCs w:val="20"/>
              </w:rPr>
              <w:t>(</w:t>
            </w:r>
            <w:r>
              <w:rPr>
                <w:rFonts w:hint="eastAsia" w:ascii="FangSong_GB2312" w:hAnsi="宋体"/>
                <w:color w:val="000000"/>
                <w:kern w:val="0"/>
                <w:sz w:val="20"/>
                <w:szCs w:val="20"/>
              </w:rPr>
              <w:t>分</w:t>
            </w:r>
            <w:r>
              <w:rPr>
                <w:rFonts w:ascii="FangSong_GB2312" w:hAnsi="宋体"/>
                <w:color w:val="000000"/>
                <w:kern w:val="0"/>
                <w:sz w:val="20"/>
                <w:szCs w:val="20"/>
              </w:rPr>
              <w:t>)</w:t>
            </w:r>
          </w:p>
        </w:tc>
        <w:tc>
          <w:tcPr>
            <w:tcW w:w="9325" w:type="dxa"/>
            <w:gridSpan w:val="7"/>
            <w:tcBorders>
              <w:top w:val="single" w:color="auto" w:sz="4" w:space="0"/>
              <w:left w:val="nil"/>
              <w:bottom w:val="single" w:color="auto" w:sz="4" w:space="0"/>
              <w:right w:val="single" w:color="auto" w:sz="4" w:space="0"/>
            </w:tcBorders>
            <w:vAlign w:val="center"/>
          </w:tcPr>
          <w:p w14:paraId="49634BD2">
            <w:pPr>
              <w:widowControl/>
              <w:ind w:firstLine="3600" w:firstLineChars="1500"/>
              <w:rPr>
                <w:rFonts w:ascii="宋体"/>
                <w:color w:val="000000"/>
                <w:kern w:val="0"/>
                <w:sz w:val="24"/>
              </w:rPr>
            </w:pPr>
            <w:r>
              <w:rPr>
                <w:rFonts w:ascii="宋体" w:hAnsi="宋体"/>
                <w:color w:val="000000"/>
                <w:kern w:val="0"/>
                <w:sz w:val="24"/>
              </w:rPr>
              <w:t>100</w:t>
            </w:r>
          </w:p>
        </w:tc>
      </w:tr>
    </w:tbl>
    <w:p w14:paraId="7404FDBB">
      <w:pPr>
        <w:spacing w:line="600" w:lineRule="exact"/>
        <w:rPr>
          <w:rFonts w:eastAsia="黑体"/>
          <w:kern w:val="0"/>
          <w:sz w:val="32"/>
          <w:szCs w:val="32"/>
        </w:rPr>
      </w:pPr>
    </w:p>
    <w:p w14:paraId="7A939AD5">
      <w:pPr>
        <w:spacing w:line="600" w:lineRule="exact"/>
        <w:rPr>
          <w:rFonts w:eastAsia="黑体"/>
          <w:kern w:val="0"/>
          <w:sz w:val="32"/>
          <w:szCs w:val="32"/>
        </w:rPr>
      </w:pPr>
    </w:p>
    <w:p w14:paraId="0A3C23FB">
      <w:pPr>
        <w:spacing w:line="600" w:lineRule="exact"/>
        <w:rPr>
          <w:rFonts w:eastAsia="黑体"/>
          <w:kern w:val="0"/>
          <w:sz w:val="32"/>
          <w:szCs w:val="32"/>
        </w:rPr>
      </w:pPr>
    </w:p>
    <w:p w14:paraId="2ED2A849">
      <w:pPr>
        <w:widowControl/>
        <w:spacing w:line="600" w:lineRule="exact"/>
        <w:rPr>
          <w:rFonts w:ascii="黑体" w:hAnsi="黑体" w:eastAsia="黑体"/>
          <w:kern w:val="0"/>
          <w:sz w:val="32"/>
          <w:szCs w:val="32"/>
        </w:rPr>
      </w:pPr>
    </w:p>
    <w:p w14:paraId="07BEDDF4">
      <w:pPr>
        <w:widowControl/>
        <w:spacing w:line="600" w:lineRule="exact"/>
        <w:rPr>
          <w:rFonts w:ascii="黑体" w:hAnsi="宋体" w:eastAsia="黑体"/>
          <w:kern w:val="0"/>
          <w:sz w:val="32"/>
          <w:szCs w:val="32"/>
        </w:rPr>
      </w:pPr>
      <w:r>
        <w:rPr>
          <w:rFonts w:hint="eastAsia" w:ascii="黑体" w:hAnsi="黑体" w:eastAsia="黑体"/>
          <w:kern w:val="0"/>
          <w:sz w:val="32"/>
          <w:szCs w:val="32"/>
        </w:rPr>
        <w:t>附件</w:t>
      </w:r>
      <w:r>
        <w:rPr>
          <w:rFonts w:ascii="黑体" w:hAnsi="黑体" w:eastAsia="黑体"/>
          <w:kern w:val="0"/>
          <w:sz w:val="32"/>
          <w:szCs w:val="32"/>
        </w:rPr>
        <w:t>7</w:t>
      </w:r>
    </w:p>
    <w:p w14:paraId="64916D88">
      <w:pPr>
        <w:spacing w:line="560" w:lineRule="exact"/>
        <w:jc w:val="center"/>
        <w:rPr>
          <w:rFonts w:ascii="宋体"/>
          <w:b/>
          <w:bCs/>
          <w:sz w:val="44"/>
          <w:szCs w:val="44"/>
        </w:rPr>
      </w:pPr>
      <w:r>
        <w:rPr>
          <w:rFonts w:hint="eastAsia" w:ascii="宋体" w:hAnsi="宋体" w:cs="Arial"/>
          <w:b/>
          <w:bCs/>
          <w:sz w:val="44"/>
          <w:szCs w:val="44"/>
        </w:rPr>
        <w:t>江永县物资办</w:t>
      </w:r>
      <w:r>
        <w:rPr>
          <w:rFonts w:ascii="宋体" w:hAnsi="宋体" w:cs="Arial"/>
          <w:b/>
          <w:bCs/>
          <w:sz w:val="44"/>
          <w:szCs w:val="44"/>
        </w:rPr>
        <w:t>2025</w:t>
      </w:r>
      <w:r>
        <w:rPr>
          <w:rFonts w:hint="eastAsia" w:ascii="宋体" w:hAnsi="宋体"/>
          <w:b/>
          <w:bCs/>
          <w:sz w:val="44"/>
          <w:szCs w:val="44"/>
        </w:rPr>
        <w:t>年度项目支出</w:t>
      </w:r>
    </w:p>
    <w:p w14:paraId="22EAEACC">
      <w:pPr>
        <w:spacing w:line="560" w:lineRule="exact"/>
        <w:jc w:val="center"/>
        <w:rPr>
          <w:rFonts w:ascii="宋体"/>
          <w:b/>
          <w:bCs/>
          <w:sz w:val="44"/>
          <w:szCs w:val="44"/>
        </w:rPr>
      </w:pPr>
      <w:r>
        <w:rPr>
          <w:rFonts w:hint="eastAsia" w:ascii="宋体" w:hAnsi="宋体"/>
          <w:b/>
          <w:bCs/>
          <w:sz w:val="44"/>
          <w:szCs w:val="44"/>
        </w:rPr>
        <w:t>（运转经费）绩效自评报告</w:t>
      </w:r>
    </w:p>
    <w:p w14:paraId="31A13BAF">
      <w:pPr>
        <w:spacing w:line="560" w:lineRule="exact"/>
        <w:jc w:val="center"/>
        <w:rPr>
          <w:rFonts w:ascii="宋体"/>
          <w:b/>
          <w:bCs/>
          <w:sz w:val="44"/>
          <w:szCs w:val="44"/>
        </w:rPr>
      </w:pPr>
    </w:p>
    <w:p w14:paraId="4FBCA48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一、项目概况</w:t>
      </w:r>
    </w:p>
    <w:p w14:paraId="7DFE9191">
      <w:pPr>
        <w:spacing w:line="560" w:lineRule="exact"/>
        <w:rPr>
          <w:rFonts w:ascii="楷体" w:hAnsi="楷体" w:eastAsia="楷体" w:cs="楷体"/>
          <w:b/>
          <w:bCs/>
          <w:sz w:val="32"/>
          <w:szCs w:val="32"/>
        </w:rPr>
      </w:pPr>
      <w:r>
        <w:rPr>
          <w:sz w:val="32"/>
          <w:szCs w:val="32"/>
        </w:rPr>
        <w:t xml:space="preserve"> </w:t>
      </w:r>
      <w:r>
        <w:rPr>
          <w:rFonts w:ascii="楷体" w:hAnsi="楷体" w:eastAsia="楷体" w:cs="楷体"/>
          <w:b/>
          <w:bCs/>
          <w:sz w:val="32"/>
          <w:szCs w:val="32"/>
        </w:rPr>
        <w:t xml:space="preserve">  </w:t>
      </w:r>
      <w:r>
        <w:rPr>
          <w:rFonts w:hint="eastAsia" w:ascii="楷体" w:hAnsi="楷体" w:eastAsia="楷体" w:cs="楷体"/>
          <w:b/>
          <w:bCs/>
          <w:sz w:val="32"/>
          <w:szCs w:val="32"/>
        </w:rPr>
        <w:t>（一）项目单位基本情况</w:t>
      </w:r>
    </w:p>
    <w:p w14:paraId="34A9946F">
      <w:pPr>
        <w:pStyle w:val="11"/>
        <w:spacing w:line="560" w:lineRule="exact"/>
        <w:ind w:firstLine="640"/>
        <w:rPr>
          <w:rFonts w:ascii="仿宋" w:hAnsi="仿宋" w:eastAsia="仿宋" w:cs="仿宋"/>
          <w:b/>
          <w:bCs/>
          <w:sz w:val="32"/>
          <w:szCs w:val="32"/>
        </w:rPr>
      </w:pPr>
      <w:r>
        <w:rPr>
          <w:rFonts w:ascii="FangSong_GB2312" w:eastAsia="FangSong_GB2312"/>
          <w:b/>
          <w:bCs/>
          <w:sz w:val="32"/>
        </w:rPr>
        <w:t>1</w:t>
      </w:r>
      <w:r>
        <w:rPr>
          <w:rFonts w:hint="eastAsia" w:ascii="FangSong_GB2312" w:eastAsia="FangSong_GB2312"/>
          <w:b/>
          <w:bCs/>
          <w:sz w:val="32"/>
        </w:rPr>
        <w:t>、</w:t>
      </w:r>
      <w:r>
        <w:rPr>
          <w:rFonts w:hint="eastAsia" w:ascii="仿宋" w:hAnsi="仿宋" w:eastAsia="仿宋" w:cs="仿宋"/>
          <w:b/>
          <w:bCs/>
          <w:sz w:val="32"/>
          <w:szCs w:val="32"/>
        </w:rPr>
        <w:t>职能职责</w:t>
      </w:r>
    </w:p>
    <w:p w14:paraId="2D48E2DE">
      <w:pPr>
        <w:spacing w:line="560" w:lineRule="exact"/>
        <w:ind w:firstLine="640" w:firstLineChars="200"/>
        <w:rPr>
          <w:rFonts w:ascii="仿宋" w:hAnsi="仿宋" w:eastAsia="仿宋"/>
          <w:sz w:val="32"/>
          <w:szCs w:val="32"/>
        </w:rPr>
      </w:pPr>
      <w:r>
        <w:rPr>
          <w:rFonts w:hint="eastAsia" w:ascii="仿宋" w:hAnsi="仿宋" w:eastAsia="仿宋"/>
          <w:sz w:val="32"/>
          <w:szCs w:val="32"/>
        </w:rPr>
        <w:t>（1）贯彻落实党和国家的有关政策、法规；</w:t>
      </w:r>
    </w:p>
    <w:p w14:paraId="140B1010">
      <w:pPr>
        <w:spacing w:line="560" w:lineRule="exact"/>
        <w:ind w:firstLine="640" w:firstLineChars="200"/>
        <w:rPr>
          <w:rFonts w:ascii="仿宋" w:hAnsi="仿宋" w:eastAsia="仿宋"/>
          <w:sz w:val="32"/>
          <w:szCs w:val="32"/>
        </w:rPr>
      </w:pPr>
      <w:r>
        <w:rPr>
          <w:rFonts w:hint="eastAsia" w:ascii="仿宋" w:hAnsi="仿宋" w:eastAsia="仿宋"/>
          <w:sz w:val="32"/>
          <w:szCs w:val="32"/>
        </w:rPr>
        <w:t>（2）负责本单位国有资产管理；</w:t>
      </w:r>
    </w:p>
    <w:p w14:paraId="0CDC9194">
      <w:pPr>
        <w:spacing w:line="560" w:lineRule="exact"/>
        <w:ind w:firstLine="640" w:firstLineChars="200"/>
        <w:rPr>
          <w:rFonts w:ascii="仿宋" w:hAnsi="仿宋" w:eastAsia="仿宋"/>
          <w:sz w:val="32"/>
          <w:szCs w:val="32"/>
        </w:rPr>
      </w:pPr>
      <w:r>
        <w:rPr>
          <w:rFonts w:hint="eastAsia" w:ascii="仿宋" w:hAnsi="仿宋" w:eastAsia="仿宋"/>
          <w:sz w:val="32"/>
          <w:szCs w:val="32"/>
        </w:rPr>
        <w:t>（3）负责本单位退休人员管理工作，落实退休人员政治、生活待遇；</w:t>
      </w:r>
    </w:p>
    <w:p w14:paraId="4E650C48">
      <w:pPr>
        <w:spacing w:line="560" w:lineRule="exact"/>
        <w:ind w:firstLine="640" w:firstLineChars="200"/>
        <w:rPr>
          <w:rFonts w:ascii="仿宋" w:hAnsi="仿宋" w:eastAsia="仿宋"/>
          <w:sz w:val="32"/>
          <w:szCs w:val="32"/>
        </w:rPr>
      </w:pPr>
      <w:r>
        <w:rPr>
          <w:rFonts w:hint="eastAsia" w:ascii="仿宋" w:hAnsi="仿宋" w:eastAsia="仿宋"/>
          <w:sz w:val="32"/>
          <w:szCs w:val="32"/>
        </w:rPr>
        <w:t>（4）负责全县民爆器材经营活动的监督管理，受委托负责报废汽车拆解，回收管理工作；</w:t>
      </w:r>
    </w:p>
    <w:p w14:paraId="1CE9DA7C">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（5）承办县委、县政府和市物资事务办交办其他有关事项。</w:t>
      </w:r>
    </w:p>
    <w:p w14:paraId="78CE1A49">
      <w:pPr>
        <w:widowControl/>
        <w:spacing w:line="560" w:lineRule="exact"/>
        <w:ind w:firstLine="643" w:firstLineChars="200"/>
        <w:jc w:val="left"/>
        <w:rPr>
          <w:rFonts w:ascii="仿宋" w:hAnsi="仿宋" w:eastAsia="仿宋" w:cs="仿宋"/>
          <w:b/>
          <w:bCs/>
          <w:sz w:val="32"/>
          <w:szCs w:val="32"/>
        </w:rPr>
      </w:pPr>
      <w:r>
        <w:rPr>
          <w:rFonts w:ascii="仿宋" w:hAnsi="仿宋" w:eastAsia="仿宋" w:cs="仿宋"/>
          <w:b/>
          <w:bCs/>
          <w:sz w:val="32"/>
          <w:szCs w:val="32"/>
        </w:rPr>
        <w:t>2.</w:t>
      </w:r>
      <w:r>
        <w:rPr>
          <w:rFonts w:hint="eastAsia" w:ascii="仿宋" w:hAnsi="仿宋" w:eastAsia="仿宋" w:cs="仿宋"/>
          <w:b/>
          <w:bCs/>
          <w:sz w:val="32"/>
          <w:szCs w:val="32"/>
        </w:rPr>
        <w:t>机构和人员情况</w:t>
      </w:r>
    </w:p>
    <w:p w14:paraId="0AB51681">
      <w:pPr>
        <w:adjustRightInd w:val="0"/>
        <w:snapToGrid w:val="0"/>
        <w:spacing w:line="560" w:lineRule="exact"/>
        <w:ind w:firstLine="640" w:firstLineChars="200"/>
        <w:rPr>
          <w:rFonts w:ascii="仿宋_GB2312" w:eastAsia="仿宋"/>
          <w:color w:val="000000"/>
          <w:sz w:val="32"/>
          <w:szCs w:val="32"/>
        </w:rPr>
      </w:pPr>
      <w:r>
        <w:rPr>
          <w:rFonts w:hint="eastAsia" w:ascii="仿宋" w:hAnsi="仿宋" w:eastAsia="仿宋" w:cs="仿宋"/>
          <w:sz w:val="32"/>
          <w:szCs w:val="32"/>
        </w:rPr>
        <w:t>江永县物资办为独立核算的参公管理事业单位，属一级预算单位，无内设机构。年末有在职在编人员2人，与上年相比减少1人是因为有1人退休。</w:t>
      </w:r>
    </w:p>
    <w:p w14:paraId="54884975">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（二）项目基本情况</w:t>
      </w:r>
    </w:p>
    <w:p w14:paraId="2CA82E63">
      <w:pPr>
        <w:pStyle w:val="5"/>
        <w:shd w:val="clear" w:color="auto" w:fill="FFFFFF"/>
        <w:spacing w:before="0" w:beforeAutospacing="0" w:after="0" w:afterAutospacing="0" w:line="560" w:lineRule="exact"/>
        <w:ind w:firstLine="640" w:firstLineChars="200"/>
        <w:rPr>
          <w:rFonts w:ascii="仿宋" w:hAnsi="仿宋" w:eastAsia="仿宋" w:cs="仿宋"/>
          <w:bCs/>
          <w:sz w:val="32"/>
          <w:szCs w:val="32"/>
        </w:rPr>
      </w:pPr>
      <w:r>
        <w:rPr>
          <w:rFonts w:ascii="仿宋" w:hAnsi="仿宋" w:eastAsia="仿宋" w:cs="仿宋"/>
          <w:sz w:val="32"/>
          <w:szCs w:val="32"/>
        </w:rPr>
        <w:t>2025</w:t>
      </w:r>
      <w:r>
        <w:rPr>
          <w:rFonts w:hint="eastAsia" w:ascii="仿宋" w:hAnsi="仿宋" w:eastAsia="仿宋" w:cs="仿宋"/>
          <w:sz w:val="32"/>
          <w:szCs w:val="32"/>
        </w:rPr>
        <w:t>年，县财政安排我单位运转经费0.89万元，</w:t>
      </w:r>
      <w:r>
        <w:rPr>
          <w:rFonts w:hint="eastAsia" w:ascii="仿宋" w:hAnsi="仿宋" w:eastAsia="仿宋" w:cs="仿宋"/>
          <w:bCs/>
          <w:sz w:val="32"/>
          <w:szCs w:val="32"/>
        </w:rPr>
        <w:t>主要用于解决我单位日常办公业务的正常运转</w:t>
      </w:r>
      <w:r>
        <w:rPr>
          <w:rFonts w:hint="eastAsia" w:ascii="仿宋" w:hAnsi="仿宋" w:eastAsia="仿宋" w:cs="仿宋"/>
          <w:color w:val="000000"/>
          <w:sz w:val="32"/>
          <w:szCs w:val="32"/>
          <w:shd w:val="clear" w:color="auto" w:fill="FFFFFF"/>
        </w:rPr>
        <w:t>。</w:t>
      </w:r>
    </w:p>
    <w:p w14:paraId="13E48BE7">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项目资金使用及管理情况</w:t>
      </w:r>
    </w:p>
    <w:p w14:paraId="73F0A337">
      <w:pPr>
        <w:spacing w:line="560" w:lineRule="exact"/>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（一）项目资金情况分析</w:t>
      </w:r>
    </w:p>
    <w:p w14:paraId="4731E48A">
      <w:pPr>
        <w:spacing w:line="560" w:lineRule="exact"/>
        <w:ind w:firstLine="640" w:firstLineChars="200"/>
        <w:rPr>
          <w:rFonts w:ascii="仿宋" w:hAnsi="仿宋" w:eastAsia="仿宋" w:cs="仿宋"/>
          <w:sz w:val="32"/>
          <w:szCs w:val="32"/>
        </w:rPr>
      </w:pPr>
      <w:r>
        <w:rPr>
          <w:rFonts w:ascii="仿宋" w:hAnsi="仿宋" w:eastAsia="仿宋" w:cs="仿宋"/>
          <w:sz w:val="32"/>
          <w:szCs w:val="32"/>
        </w:rPr>
        <w:t>2025</w:t>
      </w:r>
      <w:r>
        <w:rPr>
          <w:rFonts w:hint="eastAsia" w:ascii="仿宋" w:hAnsi="仿宋" w:eastAsia="仿宋" w:cs="仿宋"/>
          <w:sz w:val="32"/>
          <w:szCs w:val="32"/>
        </w:rPr>
        <w:t>年，县财政拨入我单位运转经费0.89万元，资金到位率为</w:t>
      </w:r>
      <w:r>
        <w:rPr>
          <w:rFonts w:ascii="仿宋" w:hAnsi="仿宋" w:eastAsia="仿宋" w:cs="仿宋"/>
          <w:sz w:val="32"/>
          <w:szCs w:val="32"/>
        </w:rPr>
        <w:t>100%</w:t>
      </w:r>
      <w:r>
        <w:rPr>
          <w:rFonts w:hint="eastAsia" w:ascii="仿宋" w:hAnsi="仿宋" w:eastAsia="仿宋" w:cs="仿宋"/>
          <w:sz w:val="32"/>
          <w:szCs w:val="32"/>
        </w:rPr>
        <w:t>。</w:t>
      </w:r>
    </w:p>
    <w:p w14:paraId="074DC128">
      <w:pPr>
        <w:numPr>
          <w:ilvl w:val="0"/>
          <w:numId w:val="2"/>
        </w:num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项目资金实际使用情况分析</w:t>
      </w:r>
    </w:p>
    <w:p w14:paraId="269810A6">
      <w:pPr>
        <w:pStyle w:val="10"/>
        <w:spacing w:line="560" w:lineRule="exact"/>
        <w:ind w:firstLine="640"/>
        <w:rPr>
          <w:rFonts w:ascii="仿宋" w:hAnsi="仿宋" w:eastAsia="仿宋" w:cs="仿宋"/>
          <w:sz w:val="32"/>
          <w:szCs w:val="32"/>
        </w:rPr>
      </w:pPr>
      <w:r>
        <w:rPr>
          <w:rFonts w:ascii="仿宋" w:hAnsi="仿宋" w:eastAsia="仿宋" w:cs="仿宋"/>
          <w:sz w:val="32"/>
          <w:szCs w:val="32"/>
        </w:rPr>
        <w:t>2025</w:t>
      </w:r>
      <w:r>
        <w:rPr>
          <w:rFonts w:hint="eastAsia" w:ascii="仿宋" w:hAnsi="仿宋" w:eastAsia="仿宋" w:cs="仿宋"/>
          <w:sz w:val="32"/>
          <w:szCs w:val="32"/>
        </w:rPr>
        <w:t>年，我单位支出运转经费0.89万元，用于支付我单位日常办公业务费用</w:t>
      </w:r>
      <w:r>
        <w:rPr>
          <w:rFonts w:hint="eastAsia" w:ascii="仿宋" w:hAnsi="仿宋" w:eastAsia="仿宋" w:cs="仿宋"/>
          <w:color w:val="000000"/>
          <w:sz w:val="32"/>
          <w:szCs w:val="32"/>
          <w:shd w:val="clear" w:color="auto" w:fill="FFFFFF"/>
        </w:rPr>
        <w:t>，资金使用率为</w:t>
      </w:r>
      <w:r>
        <w:rPr>
          <w:rFonts w:ascii="仿宋" w:hAnsi="仿宋" w:eastAsia="仿宋" w:cs="仿宋"/>
          <w:color w:val="000000"/>
          <w:sz w:val="32"/>
          <w:szCs w:val="32"/>
          <w:shd w:val="clear" w:color="auto" w:fill="FFFFFF"/>
        </w:rPr>
        <w:t>100%</w:t>
      </w:r>
      <w:r>
        <w:rPr>
          <w:rFonts w:hint="eastAsia" w:ascii="仿宋" w:hAnsi="仿宋" w:eastAsia="仿宋" w:cs="仿宋"/>
          <w:color w:val="000000"/>
          <w:sz w:val="32"/>
          <w:szCs w:val="32"/>
          <w:shd w:val="clear" w:color="auto" w:fill="FFFFFF"/>
        </w:rPr>
        <w:t>。</w:t>
      </w:r>
    </w:p>
    <w:p w14:paraId="18ADD478">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（三）项目资金管理情况分析</w:t>
      </w:r>
    </w:p>
    <w:p w14:paraId="02B77A27">
      <w:pPr>
        <w:spacing w:line="560" w:lineRule="exact"/>
        <w:ind w:firstLine="640" w:firstLineChars="200"/>
        <w:rPr>
          <w:rFonts w:ascii="楷体" w:hAnsi="楷体" w:eastAsia="楷体" w:cs="楷体"/>
          <w:b/>
          <w:bCs/>
          <w:sz w:val="32"/>
          <w:szCs w:val="32"/>
        </w:rPr>
      </w:pPr>
      <w:r>
        <w:rPr>
          <w:rFonts w:hint="eastAsia" w:ascii="仿宋" w:hAnsi="仿宋" w:eastAsia="仿宋" w:cs="仿宋"/>
          <w:sz w:val="32"/>
          <w:szCs w:val="32"/>
        </w:rPr>
        <w:t>我单位项目支出资金支付，需经单位主要负责人审核，分管财务领导审批方可报账支付。</w:t>
      </w:r>
      <w:r>
        <w:rPr>
          <w:rFonts w:hint="eastAsia" w:ascii="仿宋" w:hAnsi="仿宋" w:eastAsia="仿宋" w:cs="仿宋"/>
          <w:color w:val="333333"/>
          <w:sz w:val="32"/>
          <w:szCs w:val="32"/>
        </w:rPr>
        <w:t>在资金管理使用上，严格遵守“专款专用”原则，严格落实专项资金的申拨、使用审批手续，充分发挥资金使用效益。</w:t>
      </w:r>
    </w:p>
    <w:p w14:paraId="512BD7E7">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三、项目组织实施情况</w:t>
      </w:r>
    </w:p>
    <w:p w14:paraId="516C2C9C">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（一）项目组织情况分析</w:t>
      </w:r>
    </w:p>
    <w:p w14:paraId="4DE0A095">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我单位项目支出属于业务工作经费，按财政安排的资金使用计划使用。单位设立资金支出审批领导小组审批，严格按照财政规章制度使用财政资金，无</w:t>
      </w:r>
      <w:r>
        <w:rPr>
          <w:rFonts w:hint="eastAsia" w:ascii="仿宋" w:hAnsi="仿宋" w:eastAsia="仿宋" w:cs="仿宋"/>
          <w:color w:val="333333"/>
          <w:sz w:val="32"/>
          <w:szCs w:val="32"/>
        </w:rPr>
        <w:t>截留、挤占、挪用、虚列支出等情况。</w:t>
      </w:r>
    </w:p>
    <w:p w14:paraId="0EE775B1">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（二）项目管理情况分析</w:t>
      </w:r>
    </w:p>
    <w:p w14:paraId="484A4924">
      <w:pPr>
        <w:pStyle w:val="5"/>
        <w:spacing w:before="0" w:beforeAutospacing="0" w:after="0" w:afterAutospacing="0" w:line="560" w:lineRule="exact"/>
        <w:rPr>
          <w:rFonts w:ascii="仿宋" w:hAnsi="仿宋" w:eastAsia="仿宋" w:cs="仿宋"/>
          <w:color w:val="000000"/>
          <w:sz w:val="32"/>
          <w:szCs w:val="32"/>
        </w:rPr>
      </w:pPr>
      <w:r>
        <w:rPr>
          <w:rFonts w:hint="eastAsia"/>
          <w:color w:val="333333"/>
          <w:sz w:val="32"/>
          <w:szCs w:val="32"/>
        </w:rPr>
        <w:t>　</w:t>
      </w:r>
      <w:r>
        <w:rPr>
          <w:rFonts w:hint="eastAsia" w:ascii="仿宋" w:hAnsi="仿宋" w:eastAsia="仿宋" w:cs="仿宋"/>
          <w:color w:val="000000"/>
          <w:sz w:val="32"/>
          <w:szCs w:val="32"/>
        </w:rPr>
        <w:t>　</w:t>
      </w:r>
      <w:r>
        <w:rPr>
          <w:rFonts w:ascii="仿宋" w:hAnsi="仿宋" w:eastAsia="仿宋" w:cs="仿宋"/>
          <w:color w:val="000000"/>
          <w:sz w:val="32"/>
          <w:szCs w:val="32"/>
        </w:rPr>
        <w:t>1.</w:t>
      </w:r>
      <w:r>
        <w:rPr>
          <w:rFonts w:hint="eastAsia" w:ascii="仿宋" w:hAnsi="仿宋" w:eastAsia="仿宋" w:cs="仿宋"/>
          <w:color w:val="000000"/>
          <w:sz w:val="32"/>
          <w:szCs w:val="32"/>
        </w:rPr>
        <w:t>加强制度建设。根据上级相关政策和单位实际情况，进一步完善了财经各项规章制度，严格按照专项资金的使用范围、禁止事项、管理和监督事项开展落实，坚持用制度规范专项资金的管理、使用。</w:t>
      </w:r>
    </w:p>
    <w:p w14:paraId="79EED83E">
      <w:pPr>
        <w:pStyle w:val="5"/>
        <w:spacing w:before="0" w:beforeAutospacing="0" w:after="0" w:afterAutospacing="0" w:line="560" w:lineRule="exact"/>
        <w:rPr>
          <w:rFonts w:ascii="仿宋" w:hAnsi="仿宋" w:eastAsia="仿宋" w:cs="仿宋"/>
          <w:color w:val="000000"/>
          <w:sz w:val="32"/>
          <w:szCs w:val="32"/>
        </w:rPr>
      </w:pPr>
      <w:r>
        <w:rPr>
          <w:rFonts w:hint="eastAsia" w:ascii="仿宋" w:hAnsi="仿宋" w:eastAsia="仿宋" w:cs="仿宋"/>
          <w:color w:val="000000"/>
          <w:sz w:val="32"/>
          <w:szCs w:val="32"/>
        </w:rPr>
        <w:t>　　</w:t>
      </w:r>
      <w:r>
        <w:rPr>
          <w:rFonts w:ascii="仿宋" w:hAnsi="仿宋" w:eastAsia="仿宋" w:cs="仿宋"/>
          <w:color w:val="000000"/>
          <w:sz w:val="32"/>
          <w:szCs w:val="32"/>
        </w:rPr>
        <w:t>2.</w:t>
      </w:r>
      <w:r>
        <w:rPr>
          <w:rFonts w:hint="eastAsia" w:ascii="仿宋" w:hAnsi="仿宋" w:eastAsia="仿宋" w:cs="仿宋"/>
          <w:color w:val="000000"/>
          <w:sz w:val="32"/>
          <w:szCs w:val="32"/>
        </w:rPr>
        <w:t>专款专用管理。在资金管理使用上，严格按照各项专项资金使用用途安排该专项资金的支出使用，严格遵守“专款专用”原则，严格落实专项资金的申拨、使用审批手续，充分发挥资金使用效益。</w:t>
      </w:r>
    </w:p>
    <w:p w14:paraId="121992F0">
      <w:pPr>
        <w:pStyle w:val="5"/>
        <w:spacing w:before="0" w:beforeAutospacing="0" w:after="0" w:afterAutospacing="0" w:line="560" w:lineRule="exact"/>
        <w:rPr>
          <w:rFonts w:ascii="仿宋" w:hAnsi="仿宋" w:eastAsia="仿宋" w:cs="仿宋"/>
          <w:color w:val="000000"/>
          <w:sz w:val="32"/>
          <w:szCs w:val="32"/>
        </w:rPr>
      </w:pPr>
      <w:r>
        <w:rPr>
          <w:rFonts w:hint="eastAsia" w:ascii="仿宋" w:hAnsi="仿宋" w:eastAsia="仿宋" w:cs="仿宋"/>
          <w:color w:val="000000"/>
          <w:sz w:val="32"/>
          <w:szCs w:val="32"/>
        </w:rPr>
        <w:t>　　</w:t>
      </w:r>
      <w:r>
        <w:rPr>
          <w:rFonts w:ascii="仿宋" w:hAnsi="仿宋" w:eastAsia="仿宋" w:cs="仿宋"/>
          <w:color w:val="000000"/>
          <w:sz w:val="32"/>
          <w:szCs w:val="32"/>
        </w:rPr>
        <w:t>3.</w:t>
      </w:r>
      <w:r>
        <w:rPr>
          <w:rFonts w:hint="eastAsia" w:ascii="仿宋" w:hAnsi="仿宋" w:eastAsia="仿宋" w:cs="仿宋"/>
          <w:color w:val="000000"/>
          <w:sz w:val="32"/>
          <w:szCs w:val="32"/>
        </w:rPr>
        <w:t>会计独立核算。在会计核算上，严格实行单独核算，单独设置会计科目进行记账管理，使专项资金来源去向明了，避免与人员、公用等本级财政预算内资金混合使用。</w:t>
      </w:r>
    </w:p>
    <w:p w14:paraId="7FC948F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四、项目绩效情况</w:t>
      </w:r>
    </w:p>
    <w:p w14:paraId="164EA1C2">
      <w:pPr>
        <w:spacing w:line="560" w:lineRule="exact"/>
        <w:ind w:firstLine="630" w:firstLineChars="196"/>
        <w:rPr>
          <w:rFonts w:ascii="仿宋" w:hAnsi="仿宋" w:eastAsia="仿宋" w:cs="FangSong_GB2312"/>
          <w:color w:val="333333"/>
          <w:sz w:val="32"/>
          <w:szCs w:val="32"/>
        </w:rPr>
      </w:pPr>
      <w:r>
        <w:rPr>
          <w:rFonts w:hint="eastAsia" w:ascii="楷体" w:hAnsi="楷体" w:eastAsia="楷体" w:cs="楷体_GB2312"/>
          <w:b/>
          <w:color w:val="333333"/>
          <w:sz w:val="32"/>
          <w:szCs w:val="32"/>
        </w:rPr>
        <w:t>（一）产出指标完成情况。</w:t>
      </w:r>
      <w:r>
        <w:rPr>
          <w:rFonts w:hint="eastAsia" w:ascii="仿宋" w:hAnsi="仿宋" w:eastAsia="仿宋" w:cs="楷体_GB2312"/>
          <w:color w:val="333333"/>
          <w:sz w:val="32"/>
          <w:szCs w:val="32"/>
        </w:rPr>
        <w:t>2025年，完成重点工作任务5项，完成目标任务的100%；开展帮扶走访12次，完成目标任务的300%；重点工作任务完成合格率100%；帮扶监测户走访率100%。</w:t>
      </w:r>
      <w:r>
        <w:rPr>
          <w:rFonts w:ascii="仿宋" w:hAnsi="仿宋" w:eastAsia="仿宋" w:cs="FangSong_GB2312"/>
          <w:color w:val="333333"/>
          <w:sz w:val="32"/>
          <w:szCs w:val="32"/>
        </w:rPr>
        <w:t xml:space="preserve"> </w:t>
      </w:r>
    </w:p>
    <w:p w14:paraId="75B707A6">
      <w:pPr>
        <w:spacing w:line="560" w:lineRule="exact"/>
        <w:rPr>
          <w:rFonts w:ascii="仿宋" w:hAnsi="仿宋" w:eastAsia="仿宋" w:cs="FangSong_GB2312"/>
          <w:color w:val="333333"/>
          <w:sz w:val="32"/>
          <w:szCs w:val="32"/>
        </w:rPr>
      </w:pPr>
      <w:r>
        <w:rPr>
          <w:rFonts w:ascii="仿宋" w:hAnsi="仿宋" w:eastAsia="仿宋" w:cs="FangSong_GB2312"/>
          <w:color w:val="333333"/>
          <w:sz w:val="32"/>
          <w:szCs w:val="32"/>
        </w:rPr>
        <w:t xml:space="preserve">  </w:t>
      </w:r>
      <w:r>
        <w:rPr>
          <w:rFonts w:ascii="仿宋" w:hAnsi="仿宋" w:eastAsia="仿宋" w:cs="楷体_GB2312"/>
          <w:b/>
          <w:bCs/>
          <w:color w:val="333333"/>
          <w:sz w:val="32"/>
          <w:szCs w:val="32"/>
        </w:rPr>
        <w:t xml:space="preserve"> </w:t>
      </w:r>
      <w:r>
        <w:rPr>
          <w:rFonts w:ascii="楷体" w:hAnsi="楷体" w:eastAsia="楷体" w:cs="楷体_GB2312"/>
          <w:b/>
          <w:color w:val="333333"/>
          <w:sz w:val="32"/>
          <w:szCs w:val="32"/>
        </w:rPr>
        <w:t xml:space="preserve"> </w:t>
      </w:r>
      <w:r>
        <w:rPr>
          <w:rFonts w:hint="eastAsia" w:ascii="楷体" w:hAnsi="楷体" w:eastAsia="楷体" w:cs="楷体_GB2312"/>
          <w:b/>
          <w:color w:val="333333"/>
          <w:sz w:val="32"/>
          <w:szCs w:val="32"/>
        </w:rPr>
        <w:t>（二）效益指标完成情况。</w:t>
      </w:r>
      <w:r>
        <w:rPr>
          <w:rFonts w:hint="eastAsia" w:ascii="仿宋" w:hAnsi="仿宋" w:eastAsia="仿宋" w:cs="楷体_GB2312"/>
          <w:color w:val="333333"/>
          <w:sz w:val="32"/>
          <w:szCs w:val="32"/>
        </w:rPr>
        <w:t>保障单位正常运转。</w:t>
      </w:r>
    </w:p>
    <w:p w14:paraId="5A288045">
      <w:pPr>
        <w:spacing w:line="560" w:lineRule="exact"/>
        <w:rPr>
          <w:rFonts w:ascii="仿宋" w:hAnsi="仿宋" w:eastAsia="仿宋" w:cs="FangSong_GB2312"/>
          <w:color w:val="333333"/>
          <w:sz w:val="32"/>
          <w:szCs w:val="32"/>
        </w:rPr>
      </w:pPr>
      <w:r>
        <w:rPr>
          <w:rFonts w:ascii="仿宋" w:hAnsi="仿宋" w:eastAsia="仿宋" w:cs="FangSong_GB2312"/>
          <w:color w:val="333333"/>
          <w:sz w:val="32"/>
          <w:szCs w:val="32"/>
        </w:rPr>
        <w:t xml:space="preserve">   </w:t>
      </w:r>
      <w:r>
        <w:rPr>
          <w:rFonts w:ascii="楷体" w:hAnsi="楷体" w:eastAsia="楷体" w:cs="FangSong_GB2312"/>
          <w:color w:val="333333"/>
          <w:sz w:val="32"/>
          <w:szCs w:val="32"/>
        </w:rPr>
        <w:t xml:space="preserve"> </w:t>
      </w:r>
      <w:r>
        <w:rPr>
          <w:rFonts w:hint="eastAsia" w:ascii="楷体" w:hAnsi="楷体" w:eastAsia="楷体" w:cs="楷体_GB2312"/>
          <w:b/>
          <w:color w:val="333333"/>
          <w:sz w:val="32"/>
          <w:szCs w:val="32"/>
        </w:rPr>
        <w:t>（三）满意率指标完成情况。</w:t>
      </w:r>
      <w:r>
        <w:rPr>
          <w:rFonts w:hint="eastAsia" w:ascii="仿宋" w:hAnsi="仿宋" w:eastAsia="仿宋" w:cs="楷体_GB2312"/>
          <w:color w:val="333333"/>
          <w:sz w:val="32"/>
          <w:szCs w:val="32"/>
        </w:rPr>
        <w:t>社会各界人士对我单位满意率为100%。</w:t>
      </w:r>
    </w:p>
    <w:p w14:paraId="695F4C7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五、其他需要说明的问题</w:t>
      </w:r>
    </w:p>
    <w:p w14:paraId="44F2B97B">
      <w:pPr>
        <w:spacing w:line="560" w:lineRule="exact"/>
        <w:rPr>
          <w:rFonts w:ascii="楷体" w:hAnsi="楷体" w:eastAsia="楷体" w:cs="楷体"/>
          <w:b/>
          <w:bCs/>
          <w:sz w:val="32"/>
          <w:szCs w:val="32"/>
        </w:rPr>
      </w:pPr>
      <w:r>
        <w:rPr>
          <w:rFonts w:ascii="楷体" w:hAnsi="楷体" w:eastAsia="楷体" w:cs="楷体"/>
          <w:sz w:val="32"/>
          <w:szCs w:val="32"/>
        </w:rPr>
        <w:t xml:space="preserve"> </w:t>
      </w:r>
      <w:r>
        <w:rPr>
          <w:rFonts w:ascii="楷体" w:hAnsi="楷体" w:eastAsia="楷体" w:cs="楷体"/>
          <w:b/>
          <w:bCs/>
          <w:sz w:val="32"/>
          <w:szCs w:val="32"/>
        </w:rPr>
        <w:t xml:space="preserve">  </w:t>
      </w:r>
      <w:r>
        <w:rPr>
          <w:rFonts w:hint="eastAsia" w:ascii="楷体" w:hAnsi="楷体" w:eastAsia="楷体" w:cs="楷体"/>
          <w:b/>
          <w:bCs/>
          <w:sz w:val="32"/>
          <w:szCs w:val="32"/>
        </w:rPr>
        <w:t>（一）后续工作计划</w:t>
      </w:r>
    </w:p>
    <w:p w14:paraId="35237A96">
      <w:pPr>
        <w:spacing w:line="56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我单位项目资金使用为一次性的，无后续工作计划。</w:t>
      </w:r>
    </w:p>
    <w:p w14:paraId="7A3D551E">
      <w:pPr>
        <w:spacing w:line="560" w:lineRule="exact"/>
        <w:ind w:left="480"/>
        <w:rPr>
          <w:rFonts w:ascii="楷体" w:hAnsi="楷体" w:eastAsia="楷体" w:cs="楷体"/>
          <w:b/>
          <w:bCs/>
          <w:sz w:val="32"/>
          <w:szCs w:val="32"/>
        </w:rPr>
      </w:pPr>
      <w:r>
        <w:rPr>
          <w:rFonts w:hint="eastAsia" w:ascii="楷体" w:hAnsi="楷体" w:eastAsia="楷体" w:cs="楷体"/>
          <w:b/>
          <w:bCs/>
          <w:sz w:val="32"/>
          <w:szCs w:val="32"/>
        </w:rPr>
        <w:t>（二）主要经验做法、存在的问题和建议</w:t>
      </w:r>
    </w:p>
    <w:p w14:paraId="66B509E7">
      <w:pPr>
        <w:pStyle w:val="10"/>
        <w:spacing w:line="560" w:lineRule="exact"/>
        <w:ind w:firstLine="640"/>
        <w:rPr>
          <w:rFonts w:ascii="黑体" w:hAnsi="黑体" w:eastAsia="黑体"/>
          <w:kern w:val="0"/>
          <w:sz w:val="32"/>
          <w:szCs w:val="32"/>
        </w:rPr>
      </w:pPr>
      <w:r>
        <w:rPr>
          <w:rFonts w:hint="eastAsia" w:ascii="仿宋" w:hAnsi="仿宋" w:eastAsia="仿宋" w:cs="仿宋"/>
          <w:sz w:val="32"/>
          <w:szCs w:val="32"/>
        </w:rPr>
        <w:t>近几年来，江永县财政收支矛盾紧张，国库资金调度艰难，国库支付报账进度很不均衡，对财政资金使用绩效产生了一定的消极影响。建议县财政加强收支管理，科学合理调度好财政资金，确保行政事业单位正常、高效运转。</w:t>
      </w:r>
    </w:p>
    <w:p w14:paraId="73FF8ED5">
      <w:pPr>
        <w:rPr>
          <w:rFonts w:eastAsia="黑体"/>
          <w:sz w:val="32"/>
          <w:szCs w:val="32"/>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Batang">
    <w:altName w:val="方正书宋_GBK"/>
    <w:panose1 w:val="02030600000101010101"/>
    <w:charset w:val="81"/>
    <w:family w:val="roman"/>
    <w:pitch w:val="default"/>
    <w:sig w:usb0="00000000" w:usb1="00000000" w:usb2="00000030" w:usb3="00000000" w:csb0="0008009F" w:csb1="00000000"/>
  </w:font>
  <w:font w:name="方正小标宋_GBK">
    <w:panose1 w:val="02000000000000000000"/>
    <w:charset w:val="86"/>
    <w:family w:val="script"/>
    <w:pitch w:val="default"/>
    <w:sig w:usb0="00000001" w:usb1="08000000" w:usb2="00000000" w:usb3="00000000" w:csb0="00040000" w:csb1="00000000"/>
  </w:font>
  <w:font w:name="FangSong_GB2312">
    <w:altName w:val="方正仿宋_GBK"/>
    <w:panose1 w:val="02010609060101010101"/>
    <w:charset w:val="00"/>
    <w:family w:val="roman"/>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0000000000000000000"/>
    <w:charset w:val="86"/>
    <w:family w:val="auto"/>
    <w:pitch w:val="default"/>
    <w:sig w:usb0="00000000" w:usb1="00000000" w:usb2="00000000" w:usb3="00000000" w:csb0="00040000" w:csb1="00000000"/>
  </w:font>
  <w:font w:name="楷体_GB2312">
    <w:altName w:val="方正楷体_GBK"/>
    <w:panose1 w:val="00000000000000000000"/>
    <w:charset w:val="86"/>
    <w:family w:val="auto"/>
    <w:pitch w:val="default"/>
    <w:sig w:usb0="00000000" w:usb1="00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158B">
    <w:pPr>
      <w:pStyle w:val="3"/>
    </w:pPr>
    <w:r>
      <w:pict>
        <v:shape id="_x0000_s2049" o:spid="_x0000_s2049" o:spt="202" type="#_x0000_t202" style="position:absolute;left:0pt;margin-top:0pt;height:10.35pt;width:4.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K5HwIAAB0EAAAOAAAAZHJzL2Uyb0RvYy54bWysU8uO0zAU3SPxD5b3NO3MdGYUNR2VGRUh&#10;VcxIBbF2HaeJ8Eu226R8APwBKzbs+a5+B8du046AFWJzc+N77vvcyV2nJNkK5xujCzoaDCkRmpuy&#10;0euCfng/f3VLiQ9Ml0waLQq6E57eTV++mLQ2FxemNrIUjiCI9nlrC1qHYPMs87wWivmBsULDWBmn&#10;WMCvW2elYy2iK5ldDIfXWWtcaZ3hwnu8PhyMdJriV5Xg4bGqvAhEFhS1hSRdkqsos+mE5WvHbN3w&#10;YxnsH6pQrNFIegr1wAIjG9f8EUo13BlvqjDgRmWmqhouUg/oZjT8rZtlzaxIvWA43p7G5P9fWP5u&#10;++RIU2J3lGimsKL9t6/77z/3P76QURxPa30O1NICF7rXpovQ2Kq3C8M/eUCyZ5iDgwc6YrrKqfhF&#10;owSO2MDuNHXRBcLxOL65uR1TwmEZXY6ursYxa3b2tc6HN8IoEpWCOuw05WfbhQ8HaA+JqbSZN1Li&#10;neVSk7ag15fjYXI4WRBc6mPZh0pjA6FbdXCL6sqUO7TrzIEv3vJ5g+QL5sMTcyAIGgHpwyNEJQ2S&#10;mKNGSW3c57+9Rzz2BislLQhXUI2LoES+1dhn5GavuF5Z9YreqHsDBmNHqCWpcHBB9mrljPqIS5jF&#10;HDAxzZGpoKFX78OB9LgkLmazBAIDLQsLvbT8vNPZJmCAaa7nSRxnBQ6mzRzvJZL8+X9Cna96+gsA&#10;AP//AwBQSwMEFAAGAAgAAAAhANbmIE/YAAAAAgEAAA8AAABkcnMvZG93bnJldi54bWxMj81OwzAQ&#10;hO9IvIO1SNyo04L4CXGqtiIckdpw4LiNlyStvY5sNw1vj+ECl5VGM5r5tlhO1oiRfOgdK5jPMhDE&#10;jdM9twre6+rmEUSIyBqNY1LwRQGW5eVFgbl2Z97SuIutSCUcclTQxTjkUoamI4th5gbi5H06bzEm&#10;6VupPZ5TuTVykWX30mLPaaHDgTYdNcfdySrYVHXtRwrefNBrdXt4W9/Ry6TU9dW0egYRaYp/YfjB&#10;T+hQJqa9O7EOwihIj8Tfm7ynOYi9gkX2ALIs5H/08hsAAP//AwBQSwECLQAUAAYACAAAACEAtoM4&#10;kv4AAADhAQAAEwAAAAAAAAAAAAAAAAAAAAAAW0NvbnRlbnRfVHlwZXNdLnhtbFBLAQItABQABgAI&#10;AAAAIQA4/SH/1gAAAJQBAAALAAAAAAAAAAAAAAAAAC8BAABfcmVscy8ucmVsc1BLAQItABQABgAI&#10;AAAAIQCUOwK5HwIAAB0EAAAOAAAAAAAAAAAAAAAAAC4CAABkcnMvZTJvRG9jLnhtbFBLAQItABQA&#10;BgAIAAAAIQDW5iBP2AAAAAIBAAAPAAAAAAAAAAAAAAAAAHkEAABkcnMvZG93bnJldi54bWxQSwUG&#10;AAAAAAQABADzAAAAfgUAAAAA&#10;">
          <v:path/>
          <v:fill on="f" focussize="0,0"/>
          <v:stroke on="f" weight="0.5pt" joinstyle="miter"/>
          <v:imagedata o:title=""/>
          <o:lock v:ext="edit"/>
          <v:textbox inset="0mm,0mm,0mm,0mm" style="mso-fit-shape-to-text:t;">
            <w:txbxContent>
              <w:p w14:paraId="3BF2120A">
                <w:pPr>
                  <w:pStyle w:val="3"/>
                </w:pPr>
                <w:r>
                  <w:fldChar w:fldCharType="begin"/>
                </w:r>
                <w:r>
                  <w:instrText xml:space="preserve"> PAGE  \* MERGEFORMAT </w:instrText>
                </w:r>
                <w:r>
                  <w:fldChar w:fldCharType="separate"/>
                </w:r>
                <w:r>
                  <w:t>12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14C53"/>
    <w:multiLevelType w:val="singleLevel"/>
    <w:tmpl w:val="82914C53"/>
    <w:lvl w:ilvl="0" w:tentative="0">
      <w:start w:val="2"/>
      <w:numFmt w:val="chineseCounting"/>
      <w:suff w:val="nothing"/>
      <w:lvlText w:val="（%1）"/>
      <w:lvlJc w:val="left"/>
      <w:rPr>
        <w:rFonts w:hint="eastAsia" w:cs="Times New Roman"/>
        <w:lang w:val="en-US"/>
      </w:rPr>
    </w:lvl>
  </w:abstractNum>
  <w:abstractNum w:abstractNumId="1">
    <w:nsid w:val="465930E5"/>
    <w:multiLevelType w:val="singleLevel"/>
    <w:tmpl w:val="465930E5"/>
    <w:lvl w:ilvl="0" w:tentative="0">
      <w:start w:val="2"/>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RiNDU3NTJkOTA3Nzg3YTY2NTYxYTVlMTY5NWZmNWYifQ=="/>
  </w:docVars>
  <w:rsids>
    <w:rsidRoot w:val="1DE26AFC"/>
    <w:rsid w:val="000103E9"/>
    <w:rsid w:val="000149E2"/>
    <w:rsid w:val="00037A58"/>
    <w:rsid w:val="00047073"/>
    <w:rsid w:val="00047407"/>
    <w:rsid w:val="000549CA"/>
    <w:rsid w:val="00055AA7"/>
    <w:rsid w:val="00064134"/>
    <w:rsid w:val="00070458"/>
    <w:rsid w:val="000771D7"/>
    <w:rsid w:val="000866ED"/>
    <w:rsid w:val="000979B7"/>
    <w:rsid w:val="000A4075"/>
    <w:rsid w:val="000E0680"/>
    <w:rsid w:val="000E42B2"/>
    <w:rsid w:val="000F4583"/>
    <w:rsid w:val="000F4E25"/>
    <w:rsid w:val="000F769B"/>
    <w:rsid w:val="00114D85"/>
    <w:rsid w:val="001368DA"/>
    <w:rsid w:val="001444CB"/>
    <w:rsid w:val="00163652"/>
    <w:rsid w:val="00181F6D"/>
    <w:rsid w:val="001C4910"/>
    <w:rsid w:val="001F2D9C"/>
    <w:rsid w:val="00212323"/>
    <w:rsid w:val="0022053C"/>
    <w:rsid w:val="002316F6"/>
    <w:rsid w:val="0023473D"/>
    <w:rsid w:val="00240338"/>
    <w:rsid w:val="002445B5"/>
    <w:rsid w:val="0025799A"/>
    <w:rsid w:val="00272E15"/>
    <w:rsid w:val="002755CA"/>
    <w:rsid w:val="00283564"/>
    <w:rsid w:val="00283B0B"/>
    <w:rsid w:val="0029173D"/>
    <w:rsid w:val="002B664C"/>
    <w:rsid w:val="002C6804"/>
    <w:rsid w:val="002E15A9"/>
    <w:rsid w:val="002E1C55"/>
    <w:rsid w:val="00366E38"/>
    <w:rsid w:val="00381001"/>
    <w:rsid w:val="00391AA8"/>
    <w:rsid w:val="003C1EFF"/>
    <w:rsid w:val="003F0409"/>
    <w:rsid w:val="003F72DA"/>
    <w:rsid w:val="00412939"/>
    <w:rsid w:val="004209F7"/>
    <w:rsid w:val="00441091"/>
    <w:rsid w:val="0044241F"/>
    <w:rsid w:val="0044739C"/>
    <w:rsid w:val="00463AFB"/>
    <w:rsid w:val="004973B9"/>
    <w:rsid w:val="004C78EE"/>
    <w:rsid w:val="004E4CE3"/>
    <w:rsid w:val="005245A2"/>
    <w:rsid w:val="00537785"/>
    <w:rsid w:val="00544342"/>
    <w:rsid w:val="00546F15"/>
    <w:rsid w:val="005864CB"/>
    <w:rsid w:val="006030CD"/>
    <w:rsid w:val="006631AA"/>
    <w:rsid w:val="00673978"/>
    <w:rsid w:val="006D434D"/>
    <w:rsid w:val="006E15AA"/>
    <w:rsid w:val="007201B4"/>
    <w:rsid w:val="00763E22"/>
    <w:rsid w:val="00782EE9"/>
    <w:rsid w:val="007B2082"/>
    <w:rsid w:val="007D0C2A"/>
    <w:rsid w:val="00845ACF"/>
    <w:rsid w:val="00885389"/>
    <w:rsid w:val="008B5EC0"/>
    <w:rsid w:val="008E3DB2"/>
    <w:rsid w:val="008F53FD"/>
    <w:rsid w:val="008F5A30"/>
    <w:rsid w:val="009349ED"/>
    <w:rsid w:val="00941FBA"/>
    <w:rsid w:val="00952F66"/>
    <w:rsid w:val="0095642F"/>
    <w:rsid w:val="00984C18"/>
    <w:rsid w:val="009B7BBD"/>
    <w:rsid w:val="009F4442"/>
    <w:rsid w:val="00A41E17"/>
    <w:rsid w:val="00A72323"/>
    <w:rsid w:val="00AA1B6C"/>
    <w:rsid w:val="00AA20E8"/>
    <w:rsid w:val="00AD11FF"/>
    <w:rsid w:val="00AE2E15"/>
    <w:rsid w:val="00AF70EB"/>
    <w:rsid w:val="00B2479A"/>
    <w:rsid w:val="00B34388"/>
    <w:rsid w:val="00B90D5C"/>
    <w:rsid w:val="00BA0FFA"/>
    <w:rsid w:val="00BA25E8"/>
    <w:rsid w:val="00BB4FCB"/>
    <w:rsid w:val="00BF7703"/>
    <w:rsid w:val="00C232C6"/>
    <w:rsid w:val="00C278D5"/>
    <w:rsid w:val="00C348AF"/>
    <w:rsid w:val="00C60BB4"/>
    <w:rsid w:val="00C63393"/>
    <w:rsid w:val="00C923CA"/>
    <w:rsid w:val="00CA02EA"/>
    <w:rsid w:val="00CA0AD0"/>
    <w:rsid w:val="00D34E89"/>
    <w:rsid w:val="00D46CE9"/>
    <w:rsid w:val="00D5178A"/>
    <w:rsid w:val="00D74A2F"/>
    <w:rsid w:val="00D93537"/>
    <w:rsid w:val="00DB3B3C"/>
    <w:rsid w:val="00DB43DA"/>
    <w:rsid w:val="00DB5363"/>
    <w:rsid w:val="00DE09E1"/>
    <w:rsid w:val="00DE7EE7"/>
    <w:rsid w:val="00E05238"/>
    <w:rsid w:val="00E45BC6"/>
    <w:rsid w:val="00E578B4"/>
    <w:rsid w:val="00E85DEF"/>
    <w:rsid w:val="00EA6B4F"/>
    <w:rsid w:val="00EB411E"/>
    <w:rsid w:val="00EB5DAC"/>
    <w:rsid w:val="00EB76F6"/>
    <w:rsid w:val="00EE3783"/>
    <w:rsid w:val="00EF2714"/>
    <w:rsid w:val="00F30CD8"/>
    <w:rsid w:val="00F33A89"/>
    <w:rsid w:val="00F34D5B"/>
    <w:rsid w:val="00F70321"/>
    <w:rsid w:val="00F74F50"/>
    <w:rsid w:val="00F83063"/>
    <w:rsid w:val="00FA7286"/>
    <w:rsid w:val="00FB075C"/>
    <w:rsid w:val="00FC119E"/>
    <w:rsid w:val="00FC3993"/>
    <w:rsid w:val="00FF6E22"/>
    <w:rsid w:val="04AF1BB9"/>
    <w:rsid w:val="0DF6450F"/>
    <w:rsid w:val="13E646CF"/>
    <w:rsid w:val="1A8873A0"/>
    <w:rsid w:val="1DE26AFC"/>
    <w:rsid w:val="26035315"/>
    <w:rsid w:val="28C77944"/>
    <w:rsid w:val="337F4403"/>
    <w:rsid w:val="3385661C"/>
    <w:rsid w:val="3C1C1F71"/>
    <w:rsid w:val="3EE967CD"/>
    <w:rsid w:val="44E27DBA"/>
    <w:rsid w:val="4F441D9F"/>
    <w:rsid w:val="50A30CB8"/>
    <w:rsid w:val="52C00DE5"/>
    <w:rsid w:val="58240FC6"/>
    <w:rsid w:val="58995F31"/>
    <w:rsid w:val="5E9A69B7"/>
    <w:rsid w:val="6BCA0B06"/>
    <w:rsid w:val="6E4A64AC"/>
    <w:rsid w:val="6E860BE1"/>
    <w:rsid w:val="7D9829FF"/>
    <w:rsid w:val="FBFF6A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qFormat="1" w:unhideWhenUsed="0" w:uiPriority="0" w:semiHidden="0"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5"/>
    <w:basedOn w:val="1"/>
    <w:next w:val="1"/>
    <w:qFormat/>
    <w:locked/>
    <w:uiPriority w:val="0"/>
    <w:pPr>
      <w:ind w:left="1680" w:leftChars="800"/>
    </w:p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8">
    <w:name w:val="页脚 Char"/>
    <w:basedOn w:val="7"/>
    <w:link w:val="3"/>
    <w:semiHidden/>
    <w:qFormat/>
    <w:locked/>
    <w:uiPriority w:val="99"/>
    <w:rPr>
      <w:rFonts w:cs="Times New Roman"/>
      <w:sz w:val="18"/>
      <w:szCs w:val="18"/>
    </w:rPr>
  </w:style>
  <w:style w:type="character" w:customStyle="1" w:styleId="9">
    <w:name w:val="页眉 Char"/>
    <w:basedOn w:val="7"/>
    <w:link w:val="4"/>
    <w:semiHidden/>
    <w:qFormat/>
    <w:locked/>
    <w:uiPriority w:val="99"/>
    <w:rPr>
      <w:rFonts w:cs="Times New Roman"/>
      <w:sz w:val="18"/>
      <w:szCs w:val="18"/>
    </w:rPr>
  </w:style>
  <w:style w:type="paragraph" w:styleId="10">
    <w:name w:val="List Paragraph"/>
    <w:basedOn w:val="1"/>
    <w:qFormat/>
    <w:uiPriority w:val="99"/>
    <w:pPr>
      <w:ind w:firstLine="420" w:firstLineChars="200"/>
    </w:pPr>
    <w:rPr>
      <w:rFonts w:ascii="Calibri" w:hAnsi="Calibri"/>
      <w:szCs w:val="22"/>
    </w:rPr>
  </w:style>
  <w:style w:type="paragraph" w:customStyle="1" w:styleId="11">
    <w:name w:val="p0"/>
    <w:basedOn w:val="1"/>
    <w:qFormat/>
    <w:uiPriority w:val="99"/>
    <w:pPr>
      <w:widowControl/>
    </w:pPr>
    <w:rPr>
      <w:kern w:val="0"/>
      <w:szCs w:val="21"/>
    </w:rPr>
  </w:style>
  <w:style w:type="paragraph" w:customStyle="1" w:styleId="12">
    <w:name w:val="List Paragraph_a0f507d5-6e28-4914-b37f-020b7d2b0f7c"/>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8247</Words>
  <Characters>2362</Characters>
  <Lines>19</Lines>
  <Paragraphs>21</Paragraphs>
  <TotalTime>129</TotalTime>
  <ScaleCrop>false</ScaleCrop>
  <LinksUpToDate>false</LinksUpToDate>
  <CharactersWithSpaces>10588</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2025-04-21T16:57:00Z</dcterms:created>
  <dc:creator>cx6</dc:creator>
  <cp:lastModifiedBy>greatwall</cp:lastModifiedBy>
  <cp:lastPrinted>2025-04-16T15:03:00Z</cp:lastPrinted>
  <dcterms:modified xsi:type="dcterms:W3CDTF">2026-05-19T08:33:37Z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4C9D9072FFF3421E86566F787EE1CC48</vt:lpwstr>
  </property>
</Properties>
</file>