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0F677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2025年度桃川镇人民政府业务工作经费</w:t>
      </w:r>
    </w:p>
    <w:p w14:paraId="11E2F788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 w14:paraId="4C6F03BD">
      <w:pPr>
        <w:numPr>
          <w:ilvl w:val="0"/>
          <w:numId w:val="1"/>
        </w:num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项目概况</w:t>
      </w:r>
    </w:p>
    <w:p w14:paraId="059F08A9">
      <w:pPr>
        <w:numPr>
          <w:ilvl w:val="0"/>
          <w:numId w:val="2"/>
        </w:num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项目单位基本情况</w:t>
      </w:r>
    </w:p>
    <w:p w14:paraId="6E662CAB">
      <w:pPr>
        <w:pStyle w:val="9"/>
        <w:numPr>
          <w:ilvl w:val="0"/>
          <w:numId w:val="2"/>
        </w:numPr>
        <w:spacing w:line="600" w:lineRule="exact"/>
        <w:ind w:firstLineChars="0"/>
        <w:rPr>
          <w:rFonts w:eastAsia="楷体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江永县桃川镇人民政府属于一级预算单位，下设党政办公室、党建办公室、经济发展办公室、生态办公室、平安法治与应急管理办公室5个党政内设机构，并设立桃川镇自然资源和村镇建设事务中心、桃川镇农业综合服务中心、桃川镇便民服务中心、桃川镇退役军人服务站、桃川镇综合行政执法大队5个下属事业单位。现共有在编在岗人员71人（其中行政人员26人）。</w:t>
      </w:r>
    </w:p>
    <w:p w14:paraId="225E0005">
      <w:pPr>
        <w:numPr>
          <w:ilvl w:val="0"/>
          <w:numId w:val="2"/>
        </w:num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项目基本情况简介，包括项目基本性质、用途和主要内容、涉及及范围等</w:t>
      </w:r>
    </w:p>
    <w:p w14:paraId="29C70BEB"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2025年县财政下达专项资金16万元，其中：基层武装工作经费支出3万元，两代表一委员联系经费支出2万元，乡镇妇联工作经费支出2万元，乡镇工会经费1万元，乡镇人大主席团活动经费支出2万元，乡镇团委工作经费支出2万元，民生实事项目人大代表票决制工作经费3万元，乡镇基层党建工作经费1万元。</w:t>
      </w:r>
    </w:p>
    <w:p w14:paraId="3775AE3A">
      <w:pPr>
        <w:numPr>
          <w:ilvl w:val="0"/>
          <w:numId w:val="2"/>
        </w:num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项目资金使用及管理情况</w:t>
      </w:r>
    </w:p>
    <w:p w14:paraId="6421EE6D">
      <w:pPr>
        <w:numPr>
          <w:ilvl w:val="0"/>
          <w:numId w:val="2"/>
        </w:num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项目资金（包括财政资金、自筹资金安排等）安排落实、总投入等情况分析。</w:t>
      </w:r>
    </w:p>
    <w:p w14:paraId="707F99C2"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2025年县财政下达专项资金16万元，其中：基层武装工作经费支出3万元，两代表一委员联系经费支出2万元，乡镇妇联工作经费支出2万元，乡镇工会经费1万元，乡镇人大主席团活动经费支出2万元，乡镇团委工作经费支出2万元，民生实事项目人大代表票决制工作经费3万元，乡镇基层党建工作经费1万元。专项资金16万元及时足额拨付到位，专项项目实施完成。</w:t>
      </w:r>
    </w:p>
    <w:p w14:paraId="3371D7D3">
      <w:pPr>
        <w:numPr>
          <w:ilvl w:val="0"/>
          <w:numId w:val="3"/>
        </w:num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项目资金实际使用情况分析。</w:t>
      </w:r>
    </w:p>
    <w:p w14:paraId="7B0159CD"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2025年专项资金16万元，其中：基层武装工作经费支出3万元，两代表一委员联系经费支出2万元，乡镇妇联工作经费支出2万元，乡镇工会经费1万元，乡镇人大主席团活动经费支出2万元，乡镇团委工作经费支出2万元，民生实事项目人大代表票决制工作经费3万元，乡镇基层党建工作经费1万元。</w:t>
      </w:r>
    </w:p>
    <w:p w14:paraId="26824969">
      <w:pPr>
        <w:numPr>
          <w:ilvl w:val="0"/>
          <w:numId w:val="3"/>
        </w:num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项目资金管理情况分析</w:t>
      </w:r>
    </w:p>
    <w:p w14:paraId="3AF83660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严格根据国家有关财经法规和财务管理有关规定执行。资金的拨付有完整的审批程序和手续。专项支出严格按照项目预算批复规定的用途使用，无截留、挤占、挪用、虚列支出等情况。</w:t>
      </w:r>
    </w:p>
    <w:p w14:paraId="14FAE0E7">
      <w:pPr>
        <w:numPr>
          <w:ilvl w:val="0"/>
          <w:numId w:val="4"/>
        </w:num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项目组织实施情况</w:t>
      </w:r>
    </w:p>
    <w:p w14:paraId="2AEF7791">
      <w:pPr>
        <w:numPr>
          <w:ilvl w:val="0"/>
          <w:numId w:val="5"/>
        </w:num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项目组织情况分析</w:t>
      </w:r>
    </w:p>
    <w:p w14:paraId="2CFE4342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项目实施符合法律法规和业务管理规定，项目合同书、验收报告等资料齐全并及时归档。项目实施的有关人员、场地设备落实到位。进行了质量检查、验收等措施。</w:t>
      </w:r>
    </w:p>
    <w:p w14:paraId="374ED98F">
      <w:pPr>
        <w:numPr>
          <w:ilvl w:val="0"/>
          <w:numId w:val="5"/>
        </w:num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项目管理情况分析</w:t>
      </w:r>
    </w:p>
    <w:p w14:paraId="3915A644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项目实施符合法律法规和业务管理规定，项目合同书、验收报告等资料齐全并及时归档。项目实施的有关人员、场地设备落实到位。进行了质量检查、验收等措施。在资金管理使用上，严格按照各项专项资金使用用途安排该专项资金的支出使用，严格遵守“专款专用”原则，严格落实专项资金的申拨、使用审批手续，充分发挥资金使用效益。</w:t>
      </w:r>
    </w:p>
    <w:p w14:paraId="4922E88A">
      <w:pPr>
        <w:numPr>
          <w:ilvl w:val="0"/>
          <w:numId w:val="6"/>
        </w:num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项目绩效情况</w:t>
      </w:r>
    </w:p>
    <w:p w14:paraId="41177F9F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2025年桃川镇通过规范预算支出管理，不断完善内部管理制度，理顺内部业务管理流程，部门整体支出绩效情况如下:</w:t>
      </w:r>
    </w:p>
    <w:p w14:paraId="7F4AE0B7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（一）经济性评价</w:t>
      </w:r>
    </w:p>
    <w:p w14:paraId="5862655D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1.预算配置评价。在职人员控制率较好，2025年人员实有人员在职71名，配置合理规范。</w:t>
      </w:r>
    </w:p>
    <w:p w14:paraId="45585346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3.预算管理评价。一是规范部门整体支出，认真贯彻《党政机关厉行节约反对浪费条例》，加强国有资产管理，完善内部控制管理，通过健全内控体系，提升风险防范能力，提高政府运行效率和管理水平。</w:t>
      </w:r>
    </w:p>
    <w:p w14:paraId="248A9C0F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（二）社会效益评价</w:t>
      </w:r>
    </w:p>
    <w:p w14:paraId="238F5230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2025年做好项目实施的前期调查，对立项实施的项目，定期不定期地对项目实施情况和资金使用情况进行跟踪检查，对实现预期绩效目标的项目予以充分肯定，确保项目实施工作正常运行，达到预期绩效目标，取得了显著的社会效益。</w:t>
      </w:r>
    </w:p>
    <w:p w14:paraId="7B9D3B21">
      <w:pPr>
        <w:numPr>
          <w:ilvl w:val="0"/>
          <w:numId w:val="6"/>
        </w:num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其他需要说明的问题</w:t>
      </w:r>
    </w:p>
    <w:p w14:paraId="61F1A733">
      <w:pPr>
        <w:numPr>
          <w:ilvl w:val="0"/>
          <w:numId w:val="7"/>
        </w:numPr>
        <w:spacing w:line="600" w:lineRule="exact"/>
        <w:ind w:left="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后续工作计划。</w:t>
      </w:r>
    </w:p>
    <w:p w14:paraId="3FF03B50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一、加强干部队伍建设，配备好选好各群众代表，经常加强干部政治思想教育，做到群众所拥护的干部，政令畅通，听话、听指挥、听安排，一切服从上级指挥的干部。</w:t>
      </w:r>
    </w:p>
    <w:p w14:paraId="2B2B1681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二、搞好稳定工作，利用大会、小会、干部会、群众会、广播会不断地教育群众，提高政治思想觉悟，搞好农业生产、增产、增收，搞好产业结构调整，搞好经济发展才是道理。堵尽群体信访，做到小事不出组，大事不出村。</w:t>
      </w:r>
    </w:p>
    <w:p w14:paraId="72367272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三、搞好环境卫生，做到公路沿线、各村居、院落周围的地方看不到生活垃圾，不出现乱丢的现象，随时教育群众要搞好环境卫生。</w:t>
      </w:r>
    </w:p>
    <w:p w14:paraId="50497481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四、以实施乡村振兴为动力，推动镇域经济稳定发展。紧紧抓住乡村振兴伟大战略机遇期，着力在党建五化、农村环境整治、产业发展、重点项目服务和村集体经济发展上有新的作为，取得新的成效。</w:t>
      </w:r>
    </w:p>
    <w:p w14:paraId="0B4607A8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（二）主要经营做法、存在的问题和建议</w:t>
      </w:r>
    </w:p>
    <w:p w14:paraId="068ACB0B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（1）存在问题</w:t>
      </w:r>
    </w:p>
    <w:p w14:paraId="72907BBF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1.预算编制下达之后，金额过于细化，使得付款效率大大降低。</w:t>
      </w:r>
    </w:p>
    <w:p w14:paraId="0254989F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2.下达的预算资金存在混用的情况。</w:t>
      </w:r>
    </w:p>
    <w:p w14:paraId="3CE326A9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（2）建议</w:t>
      </w:r>
    </w:p>
    <w:p w14:paraId="74929C63"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Calibri" w:hAnsi="Calibri" w:eastAsia="仿宋_GB2312"/>
          <w:kern w:val="2"/>
          <w:sz w:val="32"/>
          <w:szCs w:val="32"/>
        </w:rPr>
      </w:pPr>
      <w:r>
        <w:rPr>
          <w:rFonts w:hint="eastAsia" w:ascii="Calibri" w:hAnsi="Calibri" w:eastAsia="仿宋_GB2312"/>
          <w:kern w:val="2"/>
          <w:sz w:val="32"/>
          <w:szCs w:val="32"/>
        </w:rPr>
        <w:t>1.进一步提高预算编制的准确性和科学性，提高工作效率。</w:t>
      </w:r>
    </w:p>
    <w:p w14:paraId="226B3177">
      <w:r>
        <w:rPr>
          <w:rFonts w:hint="eastAsia" w:eastAsia="仿宋_GB2312"/>
          <w:sz w:val="32"/>
          <w:szCs w:val="32"/>
        </w:rPr>
        <w:t xml:space="preserve">    2.强化财政收支的预算管理，减少财政收支的随意性。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EE30AA"/>
    <w:multiLevelType w:val="singleLevel"/>
    <w:tmpl w:val="E7EE30AA"/>
    <w:lvl w:ilvl="0" w:tentative="0">
      <w:start w:val="1"/>
      <w:numFmt w:val="chineseCounting"/>
      <w:suff w:val="nothing"/>
      <w:lvlText w:val="（%1）"/>
      <w:lvlJc w:val="left"/>
      <w:pPr>
        <w:ind w:left="320" w:firstLine="0"/>
      </w:pPr>
      <w:rPr>
        <w:rFonts w:hint="eastAsia"/>
      </w:rPr>
    </w:lvl>
  </w:abstractNum>
  <w:abstractNum w:abstractNumId="1">
    <w:nsid w:val="557FDF22"/>
    <w:multiLevelType w:val="singleLevel"/>
    <w:tmpl w:val="557FDF22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57FDF3C"/>
    <w:multiLevelType w:val="singleLevel"/>
    <w:tmpl w:val="557FDF3C"/>
    <w:lvl w:ilvl="0" w:tentative="0">
      <w:start w:val="1"/>
      <w:numFmt w:val="chineseCounting"/>
      <w:suff w:val="nothing"/>
      <w:lvlText w:val="（%1）"/>
      <w:lvlJc w:val="left"/>
    </w:lvl>
  </w:abstractNum>
  <w:abstractNum w:abstractNumId="3">
    <w:nsid w:val="557FDFBB"/>
    <w:multiLevelType w:val="singleLevel"/>
    <w:tmpl w:val="557FDFBB"/>
    <w:lvl w:ilvl="0" w:tentative="0">
      <w:start w:val="1"/>
      <w:numFmt w:val="chineseCounting"/>
      <w:suff w:val="nothing"/>
      <w:lvlText w:val="（%1）"/>
      <w:lvlJc w:val="left"/>
    </w:lvl>
  </w:abstractNum>
  <w:abstractNum w:abstractNumId="4">
    <w:nsid w:val="557FE056"/>
    <w:multiLevelType w:val="singleLevel"/>
    <w:tmpl w:val="557FE056"/>
    <w:lvl w:ilvl="0" w:tentative="0">
      <w:start w:val="3"/>
      <w:numFmt w:val="chineseCounting"/>
      <w:suff w:val="nothing"/>
      <w:lvlText w:val="%1、"/>
      <w:lvlJc w:val="left"/>
    </w:lvl>
  </w:abstractNum>
  <w:abstractNum w:abstractNumId="5">
    <w:nsid w:val="557FE0AB"/>
    <w:multiLevelType w:val="singleLevel"/>
    <w:tmpl w:val="557FE0AB"/>
    <w:lvl w:ilvl="0" w:tentative="0">
      <w:start w:val="1"/>
      <w:numFmt w:val="chineseCounting"/>
      <w:suff w:val="nothing"/>
      <w:lvlText w:val="（%1)"/>
      <w:lvlJc w:val="left"/>
    </w:lvl>
  </w:abstractNum>
  <w:abstractNum w:abstractNumId="6">
    <w:nsid w:val="557FE13B"/>
    <w:multiLevelType w:val="singleLevel"/>
    <w:tmpl w:val="557FE13B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CC"/>
    <w:rsid w:val="00130229"/>
    <w:rsid w:val="002D6CEB"/>
    <w:rsid w:val="002D7BE8"/>
    <w:rsid w:val="00343577"/>
    <w:rsid w:val="003723CF"/>
    <w:rsid w:val="005220CC"/>
    <w:rsid w:val="0052287E"/>
    <w:rsid w:val="00686B73"/>
    <w:rsid w:val="009C0C50"/>
    <w:rsid w:val="009E5E27"/>
    <w:rsid w:val="00C862B1"/>
    <w:rsid w:val="00D3233F"/>
    <w:rsid w:val="00D426B5"/>
    <w:rsid w:val="00E3255A"/>
    <w:rsid w:val="00EC1099"/>
    <w:rsid w:val="00F5440F"/>
    <w:rsid w:val="1131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1822</Words>
  <Characters>1856</Characters>
  <Lines>13</Lines>
  <Paragraphs>3</Paragraphs>
  <TotalTime>15</TotalTime>
  <ScaleCrop>false</ScaleCrop>
  <LinksUpToDate>false</LinksUpToDate>
  <CharactersWithSpaces>1860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2024-03-20T07:35:00Z</dcterms:created>
  <dc:creator>609001001</dc:creator>
  <cp:lastModifiedBy>荷叶</cp:lastModifiedBy>
  <dcterms:modified xsi:type="dcterms:W3CDTF">2026-04-09T07:57:32Z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40ABC5B72694484CBC580E7C5010F9AF_13</vt:lpwstr>
  </property>
</Properties>
</file>