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CC" w:rsidRDefault="005220CC" w:rsidP="005220C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2023年度桃川镇人民政府专项资金</w:t>
      </w:r>
    </w:p>
    <w:p w:rsidR="005220CC" w:rsidRDefault="005220CC" w:rsidP="005220C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绩效自评报告</w:t>
      </w:r>
    </w:p>
    <w:p w:rsidR="005220CC" w:rsidRPr="00E3255A" w:rsidRDefault="005220CC" w:rsidP="005220CC">
      <w:pPr>
        <w:numPr>
          <w:ilvl w:val="0"/>
          <w:numId w:val="1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3255A">
        <w:rPr>
          <w:rFonts w:eastAsia="仿宋_GB2312" w:hint="eastAsia"/>
          <w:sz w:val="32"/>
          <w:szCs w:val="32"/>
        </w:rPr>
        <w:t>项目概况</w:t>
      </w:r>
    </w:p>
    <w:p w:rsidR="005220CC" w:rsidRPr="00E3255A" w:rsidRDefault="00E3255A" w:rsidP="005220CC">
      <w:pPr>
        <w:numPr>
          <w:ilvl w:val="0"/>
          <w:numId w:val="2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项目单位基本情况</w:t>
      </w:r>
    </w:p>
    <w:p w:rsidR="005220CC" w:rsidRDefault="005220CC" w:rsidP="005220CC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江永县桃川镇人民政府属于一级预算单位，下设党政综合办公室、经济发展办公室、社会事务办公室、自然资源和生态环境办公室、社会治安和应急管理办公室、基层党建工作办公室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个党政内设机构，并设立社会事业综合服务中心、农业综合服务中心、政务（便民）服务中心、退役军人服务站、综合行政执法大队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个下属事业单位。现共有在编在岗人员</w:t>
      </w:r>
      <w:r>
        <w:rPr>
          <w:rFonts w:eastAsia="仿宋_GB2312" w:hint="eastAsia"/>
          <w:sz w:val="32"/>
          <w:szCs w:val="32"/>
        </w:rPr>
        <w:t>72</w:t>
      </w:r>
      <w:r>
        <w:rPr>
          <w:rFonts w:eastAsia="仿宋_GB2312" w:hint="eastAsia"/>
          <w:sz w:val="32"/>
          <w:szCs w:val="32"/>
        </w:rPr>
        <w:t>人（其中行政人员</w:t>
      </w:r>
      <w:r>
        <w:rPr>
          <w:rFonts w:eastAsia="仿宋_GB2312" w:hint="eastAsia"/>
          <w:sz w:val="32"/>
          <w:szCs w:val="32"/>
        </w:rPr>
        <w:t>28</w:t>
      </w:r>
      <w:r>
        <w:rPr>
          <w:rFonts w:eastAsia="仿宋_GB2312" w:hint="eastAsia"/>
          <w:sz w:val="32"/>
          <w:szCs w:val="32"/>
        </w:rPr>
        <w:t>人）。</w:t>
      </w:r>
    </w:p>
    <w:p w:rsidR="00D3233F" w:rsidRPr="00C862B1" w:rsidRDefault="00D3233F" w:rsidP="00D3233F">
      <w:pPr>
        <w:numPr>
          <w:ilvl w:val="0"/>
          <w:numId w:val="2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862B1">
        <w:rPr>
          <w:rFonts w:eastAsia="仿宋_GB2312" w:hint="eastAsia"/>
          <w:sz w:val="32"/>
          <w:szCs w:val="32"/>
        </w:rPr>
        <w:t>项目基本情况简介，包括项目基本性质、用途和主要内容、涉及及范围等</w:t>
      </w:r>
    </w:p>
    <w:p w:rsidR="00D3233F" w:rsidRPr="00D3233F" w:rsidRDefault="00D3233F" w:rsidP="005220CC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年县财政下达专项资金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万元，其中：基层武装工作经费支出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万元，两代表一委员联系经费支出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万元，乡镇妇联工作经费支出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万元，乡镇工会经费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万元，乡镇人大主席团活动经费支出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万元，乡镇团委工作经费支出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万元，民生实事项目人大代表票决制工作经费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万元，乡镇基层党建工作经费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万元。</w:t>
      </w:r>
    </w:p>
    <w:p w:rsidR="005220CC" w:rsidRPr="00E3255A" w:rsidRDefault="005220CC" w:rsidP="00E3255A">
      <w:pPr>
        <w:numPr>
          <w:ilvl w:val="0"/>
          <w:numId w:val="2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3255A">
        <w:rPr>
          <w:rFonts w:eastAsia="仿宋_GB2312" w:hint="eastAsia"/>
          <w:sz w:val="32"/>
          <w:szCs w:val="32"/>
        </w:rPr>
        <w:t>项目资金使用及管理情况</w:t>
      </w:r>
    </w:p>
    <w:p w:rsidR="005220CC" w:rsidRPr="00E3255A" w:rsidRDefault="005220CC" w:rsidP="00E3255A">
      <w:pPr>
        <w:numPr>
          <w:ilvl w:val="0"/>
          <w:numId w:val="2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3255A">
        <w:rPr>
          <w:rFonts w:eastAsia="仿宋_GB2312" w:hint="eastAsia"/>
          <w:sz w:val="32"/>
          <w:szCs w:val="32"/>
        </w:rPr>
        <w:t>项目资金（包括财政资金、自筹资金安排等）安排落实、总投入等情况分析。</w:t>
      </w:r>
    </w:p>
    <w:p w:rsidR="005220CC" w:rsidRDefault="005220CC" w:rsidP="005220CC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年县财政下达专项资金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万元，其中：基层武装</w:t>
      </w:r>
      <w:r>
        <w:rPr>
          <w:rFonts w:eastAsia="仿宋_GB2312" w:hint="eastAsia"/>
          <w:sz w:val="32"/>
          <w:szCs w:val="32"/>
        </w:rPr>
        <w:lastRenderedPageBreak/>
        <w:t>工作经费支出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万元，两代表一委员联系经费支出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万元，乡镇妇联工作经费支出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万元，乡镇工会经费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万元，乡镇人大主席团活动经费支出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万元，乡镇团委工作经费支出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万元，民生实事项目人大代表票决制工作经费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万元，乡镇基层党建工作经费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万元。专项资金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万元及时足额拨付到位，专项项目实施完成。</w:t>
      </w:r>
    </w:p>
    <w:p w:rsidR="005220CC" w:rsidRPr="00E3255A" w:rsidRDefault="005220CC" w:rsidP="005220CC">
      <w:pPr>
        <w:numPr>
          <w:ilvl w:val="0"/>
          <w:numId w:val="4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3255A">
        <w:rPr>
          <w:rFonts w:eastAsia="仿宋_GB2312" w:hint="eastAsia"/>
          <w:sz w:val="32"/>
          <w:szCs w:val="32"/>
        </w:rPr>
        <w:t>项目资金实际使用情况分析。</w:t>
      </w:r>
    </w:p>
    <w:p w:rsidR="005220CC" w:rsidRDefault="005220CC" w:rsidP="005220CC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年专项资金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万元，其中：基层武装工作经费支出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万元，两代表一委员联系经费支出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万元，乡镇妇联工作经费支出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万元，乡镇工会经费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万元，乡镇人大主席团活动经费支出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万元，乡镇团委工作经费支出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万元，民生实事项目人大代表票决制工作经费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万元，乡镇基层党建工作经费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万元。</w:t>
      </w:r>
    </w:p>
    <w:p w:rsidR="005220CC" w:rsidRPr="00E3255A" w:rsidRDefault="005220CC" w:rsidP="005220CC">
      <w:pPr>
        <w:numPr>
          <w:ilvl w:val="0"/>
          <w:numId w:val="4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3255A">
        <w:rPr>
          <w:rFonts w:eastAsia="仿宋_GB2312" w:hint="eastAsia"/>
          <w:sz w:val="32"/>
          <w:szCs w:val="32"/>
        </w:rPr>
        <w:t>项目资金管理情况分析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严格根据国家有关财经法规和财务管理有关规定执行。资金的拨付有完整的审批程序和手续。专项支出严格按照项目预算批复规定的用途使用，无截留、挤占、挪用、虚列支出等情况。</w:t>
      </w:r>
    </w:p>
    <w:p w:rsidR="005220CC" w:rsidRPr="00E3255A" w:rsidRDefault="005220CC" w:rsidP="005220CC">
      <w:pPr>
        <w:numPr>
          <w:ilvl w:val="0"/>
          <w:numId w:val="5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3255A">
        <w:rPr>
          <w:rFonts w:eastAsia="仿宋_GB2312" w:hint="eastAsia"/>
          <w:sz w:val="32"/>
          <w:szCs w:val="32"/>
        </w:rPr>
        <w:t>项目组织实施情况</w:t>
      </w:r>
    </w:p>
    <w:p w:rsidR="005220CC" w:rsidRPr="00E3255A" w:rsidRDefault="005220CC" w:rsidP="005220CC">
      <w:pPr>
        <w:numPr>
          <w:ilvl w:val="0"/>
          <w:numId w:val="6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3255A">
        <w:rPr>
          <w:rFonts w:eastAsia="仿宋_GB2312" w:hint="eastAsia"/>
          <w:sz w:val="32"/>
          <w:szCs w:val="32"/>
        </w:rPr>
        <w:t>项目组织情况分析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项目实施符合法律法规和业务管理规定，项目合同书、验收报告等资料齐全并及时归档。项目实施的有关人员、场地设备落实到位。进行了质量检查、验收等措施。</w:t>
      </w:r>
    </w:p>
    <w:p w:rsidR="005220CC" w:rsidRPr="00E3255A" w:rsidRDefault="005220CC" w:rsidP="005220CC">
      <w:pPr>
        <w:numPr>
          <w:ilvl w:val="0"/>
          <w:numId w:val="6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3255A">
        <w:rPr>
          <w:rFonts w:eastAsia="仿宋_GB2312" w:hint="eastAsia"/>
          <w:sz w:val="32"/>
          <w:szCs w:val="32"/>
        </w:rPr>
        <w:lastRenderedPageBreak/>
        <w:t>项目管理情况分析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项目实施符合法律法规和业务管理规定，项目合同书、验收报告等资料齐全并及时归档。项目实施的有关人员、场地设备落实到位。进行了质量检查、验收等措施。在资金管理使用上，严格按照各项专项资金使用用途安排该专项资金的支出使用，严格遵守“专款专用”原则，严格落实专项资金的申拨、使用审批手续，充分发挥资金使用效益。</w:t>
      </w:r>
    </w:p>
    <w:p w:rsidR="005220CC" w:rsidRPr="00E3255A" w:rsidRDefault="005220CC" w:rsidP="005220CC">
      <w:pPr>
        <w:numPr>
          <w:ilvl w:val="0"/>
          <w:numId w:val="7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3255A">
        <w:rPr>
          <w:rFonts w:eastAsia="仿宋_GB2312" w:hint="eastAsia"/>
          <w:sz w:val="32"/>
          <w:szCs w:val="32"/>
        </w:rPr>
        <w:t>项目绩效情况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2023</w:t>
      </w:r>
      <w:r>
        <w:rPr>
          <w:rFonts w:ascii="Calibri" w:eastAsia="仿宋_GB2312" w:hAnsi="Calibri" w:hint="eastAsia"/>
          <w:kern w:val="2"/>
          <w:sz w:val="32"/>
          <w:szCs w:val="32"/>
        </w:rPr>
        <w:t>年桃川镇通过规范预算支出管理，不断完善内部管理制度，理顺内部业务管理流程，部门整体支出绩效情况如下</w:t>
      </w:r>
      <w:r>
        <w:rPr>
          <w:rFonts w:ascii="Calibri" w:eastAsia="仿宋_GB2312" w:hAnsi="Calibri" w:hint="eastAsia"/>
          <w:kern w:val="2"/>
          <w:sz w:val="32"/>
          <w:szCs w:val="32"/>
        </w:rPr>
        <w:t>: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（一）经济性评价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1.</w:t>
      </w:r>
      <w:r>
        <w:rPr>
          <w:rFonts w:ascii="Calibri" w:eastAsia="仿宋_GB2312" w:hAnsi="Calibri" w:hint="eastAsia"/>
          <w:kern w:val="2"/>
          <w:sz w:val="32"/>
          <w:szCs w:val="32"/>
        </w:rPr>
        <w:t>预算配置评价。在职人员控制率较好，</w:t>
      </w:r>
      <w:r>
        <w:rPr>
          <w:rFonts w:ascii="Calibri" w:eastAsia="仿宋_GB2312" w:hAnsi="Calibri" w:hint="eastAsia"/>
          <w:kern w:val="2"/>
          <w:sz w:val="32"/>
          <w:szCs w:val="32"/>
        </w:rPr>
        <w:t>2023</w:t>
      </w:r>
      <w:r>
        <w:rPr>
          <w:rFonts w:ascii="Calibri" w:eastAsia="仿宋_GB2312" w:hAnsi="Calibri" w:hint="eastAsia"/>
          <w:kern w:val="2"/>
          <w:sz w:val="32"/>
          <w:szCs w:val="32"/>
        </w:rPr>
        <w:t>年人员实有人员在职</w:t>
      </w:r>
      <w:r>
        <w:rPr>
          <w:rFonts w:ascii="Calibri" w:eastAsia="仿宋_GB2312" w:hAnsi="Calibri" w:hint="eastAsia"/>
          <w:kern w:val="2"/>
          <w:sz w:val="32"/>
          <w:szCs w:val="32"/>
        </w:rPr>
        <w:t>72</w:t>
      </w:r>
      <w:r>
        <w:rPr>
          <w:rFonts w:ascii="Calibri" w:eastAsia="仿宋_GB2312" w:hAnsi="Calibri" w:hint="eastAsia"/>
          <w:kern w:val="2"/>
          <w:sz w:val="32"/>
          <w:szCs w:val="32"/>
        </w:rPr>
        <w:t>名，配置合理规范。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3.</w:t>
      </w:r>
      <w:r>
        <w:rPr>
          <w:rFonts w:ascii="Calibri" w:eastAsia="仿宋_GB2312" w:hAnsi="Calibri" w:hint="eastAsia"/>
          <w:kern w:val="2"/>
          <w:sz w:val="32"/>
          <w:szCs w:val="32"/>
        </w:rPr>
        <w:t>预算管理评价。一是规范部门整体支出，认真贯彻《党政机关厉行节约反对浪费条例》，加强国有资产管理，完善内部控制管理，通过健全内控体系，提升风险防范能力，提高政府运行效率和管理水平。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（二）社会效益评价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2023</w:t>
      </w:r>
      <w:r>
        <w:rPr>
          <w:rFonts w:ascii="Calibri" w:eastAsia="仿宋_GB2312" w:hAnsi="Calibri" w:hint="eastAsia"/>
          <w:kern w:val="2"/>
          <w:sz w:val="32"/>
          <w:szCs w:val="32"/>
        </w:rPr>
        <w:t>年做好项目实施的前期调查，对立项实施的项目，定期不定期地对项目实施情况和资金使用情况进行跟踪检查，对实现预期绩效目标的项目予以充分肯定，确保项目实</w:t>
      </w:r>
      <w:r>
        <w:rPr>
          <w:rFonts w:ascii="Calibri" w:eastAsia="仿宋_GB2312" w:hAnsi="Calibri" w:hint="eastAsia"/>
          <w:kern w:val="2"/>
          <w:sz w:val="32"/>
          <w:szCs w:val="32"/>
        </w:rPr>
        <w:lastRenderedPageBreak/>
        <w:t>施工作正常运行，达到预期绩效目标，取得了显著的社会效益。</w:t>
      </w:r>
    </w:p>
    <w:p w:rsidR="005220CC" w:rsidRPr="00E3255A" w:rsidRDefault="005220CC" w:rsidP="005220CC">
      <w:pPr>
        <w:numPr>
          <w:ilvl w:val="0"/>
          <w:numId w:val="7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3255A">
        <w:rPr>
          <w:rFonts w:eastAsia="仿宋_GB2312" w:hint="eastAsia"/>
          <w:sz w:val="32"/>
          <w:szCs w:val="32"/>
        </w:rPr>
        <w:t>其他需要说明的问题</w:t>
      </w:r>
    </w:p>
    <w:p w:rsidR="005220CC" w:rsidRDefault="005220CC" w:rsidP="005220CC">
      <w:pPr>
        <w:numPr>
          <w:ilvl w:val="0"/>
          <w:numId w:val="8"/>
        </w:numPr>
        <w:spacing w:line="600" w:lineRule="exact"/>
        <w:ind w:left="0" w:firstLineChars="200" w:firstLine="640"/>
        <w:rPr>
          <w:rFonts w:eastAsia="仿宋_GB2312"/>
          <w:sz w:val="32"/>
          <w:szCs w:val="32"/>
        </w:rPr>
      </w:pPr>
      <w:r w:rsidRPr="00E3255A">
        <w:rPr>
          <w:rFonts w:eastAsia="仿宋_GB2312" w:hint="eastAsia"/>
          <w:sz w:val="32"/>
          <w:szCs w:val="32"/>
        </w:rPr>
        <w:t>后续工作计划。</w:t>
      </w:r>
    </w:p>
    <w:p w:rsidR="005220CC" w:rsidRDefault="005220CC" w:rsidP="005220C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一、加强干部队伍建设，配备好选好各群众代表，经常加强干部政治思想教育，做到群众所拥护的干部，政令畅通，听话、听指挥、听安排，一切服从上级指挥的干部。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二、搞好稳定工作，利用大会、小会、干部会、群众会、广播会不断地教育群众，提高政治思想觉悟，搞好农业生产、增产、增收，搞好产业结构调整，搞好经济发展才是道理。堵尽群体信访，做到小事不出组，大事不出村。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三、搞好环境卫生，做到公路沿线、各村居、院落周围的地方看不到生活垃圾，不出现乱丢的现象，随时教育群众要搞好环境卫生。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四、以实施乡村振兴为动力，推动镇域经济稳定发展。紧紧抓住乡村振兴伟大战略机遇期，着力在党建五化、农村环境整治、产业发展、重点项目服务和村集体经济发展上有新的作为，取得新的成效。</w:t>
      </w:r>
    </w:p>
    <w:p w:rsidR="005220CC" w:rsidRPr="00E3255A" w:rsidRDefault="00E3255A" w:rsidP="005220C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（二）主要经营做法、存在的问题和建议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（</w:t>
      </w:r>
      <w:r>
        <w:rPr>
          <w:rFonts w:ascii="Calibri" w:eastAsia="仿宋_GB2312" w:hAnsi="Calibri" w:hint="eastAsia"/>
          <w:kern w:val="2"/>
          <w:sz w:val="32"/>
          <w:szCs w:val="32"/>
        </w:rPr>
        <w:t>1</w:t>
      </w:r>
      <w:r>
        <w:rPr>
          <w:rFonts w:ascii="Calibri" w:eastAsia="仿宋_GB2312" w:hAnsi="Calibri" w:hint="eastAsia"/>
          <w:kern w:val="2"/>
          <w:sz w:val="32"/>
          <w:szCs w:val="32"/>
        </w:rPr>
        <w:t>）存在问题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1.</w:t>
      </w:r>
      <w:r>
        <w:rPr>
          <w:rFonts w:ascii="Calibri" w:eastAsia="仿宋_GB2312" w:hAnsi="Calibri" w:hint="eastAsia"/>
          <w:kern w:val="2"/>
          <w:sz w:val="32"/>
          <w:szCs w:val="32"/>
        </w:rPr>
        <w:t>预算编制下达之后，金额过于细化，使得付款效率大大降低。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2.</w:t>
      </w:r>
      <w:r>
        <w:rPr>
          <w:rFonts w:ascii="Calibri" w:eastAsia="仿宋_GB2312" w:hAnsi="Calibri" w:hint="eastAsia"/>
          <w:kern w:val="2"/>
          <w:sz w:val="32"/>
          <w:szCs w:val="32"/>
        </w:rPr>
        <w:t>下达的预算资金存在混用的情况。</w:t>
      </w:r>
    </w:p>
    <w:p w:rsidR="00E3255A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 w:hint="eastAsia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lastRenderedPageBreak/>
        <w:t>（</w:t>
      </w:r>
      <w:r>
        <w:rPr>
          <w:rFonts w:ascii="Calibri" w:eastAsia="仿宋_GB2312" w:hAnsi="Calibri" w:hint="eastAsia"/>
          <w:kern w:val="2"/>
          <w:sz w:val="32"/>
          <w:szCs w:val="32"/>
        </w:rPr>
        <w:t>2</w:t>
      </w:r>
      <w:r>
        <w:rPr>
          <w:rFonts w:ascii="Calibri" w:eastAsia="仿宋_GB2312" w:hAnsi="Calibri" w:hint="eastAsia"/>
          <w:kern w:val="2"/>
          <w:sz w:val="32"/>
          <w:szCs w:val="32"/>
        </w:rPr>
        <w:t>）建议</w:t>
      </w:r>
    </w:p>
    <w:p w:rsidR="005220CC" w:rsidRDefault="005220CC" w:rsidP="005220CC">
      <w:pPr>
        <w:pStyle w:val="a5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Calibri" w:eastAsia="仿宋_GB2312" w:hAnsi="Calibri"/>
          <w:kern w:val="2"/>
          <w:sz w:val="32"/>
          <w:szCs w:val="32"/>
        </w:rPr>
      </w:pPr>
      <w:r>
        <w:rPr>
          <w:rFonts w:ascii="Calibri" w:eastAsia="仿宋_GB2312" w:hAnsi="Calibri" w:hint="eastAsia"/>
          <w:kern w:val="2"/>
          <w:sz w:val="32"/>
          <w:szCs w:val="32"/>
        </w:rPr>
        <w:t>1.</w:t>
      </w:r>
      <w:r>
        <w:rPr>
          <w:rFonts w:ascii="Calibri" w:eastAsia="仿宋_GB2312" w:hAnsi="Calibri" w:hint="eastAsia"/>
          <w:kern w:val="2"/>
          <w:sz w:val="32"/>
          <w:szCs w:val="32"/>
        </w:rPr>
        <w:t>进一步提高预算编制的准确性和科学性，提高工作效率。</w:t>
      </w:r>
    </w:p>
    <w:p w:rsidR="009C0C50" w:rsidRDefault="00E3255A" w:rsidP="005220CC">
      <w:r>
        <w:rPr>
          <w:rFonts w:eastAsia="仿宋_GB2312" w:hint="eastAsia"/>
          <w:sz w:val="32"/>
          <w:szCs w:val="32"/>
        </w:rPr>
        <w:t xml:space="preserve">    </w:t>
      </w:r>
      <w:r w:rsidR="005220CC">
        <w:rPr>
          <w:rFonts w:eastAsia="仿宋_GB2312" w:hint="eastAsia"/>
          <w:sz w:val="32"/>
          <w:szCs w:val="32"/>
        </w:rPr>
        <w:t>2.</w:t>
      </w:r>
      <w:r w:rsidR="005220CC">
        <w:rPr>
          <w:rFonts w:eastAsia="仿宋_GB2312" w:hint="eastAsia"/>
          <w:sz w:val="32"/>
          <w:szCs w:val="32"/>
        </w:rPr>
        <w:t>强化财政收支的预算管理，减少财政收支的随意性。</w:t>
      </w:r>
    </w:p>
    <w:sectPr w:rsidR="009C0C50" w:rsidSect="009C0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33F" w:rsidRDefault="00D3233F" w:rsidP="005220CC">
      <w:r>
        <w:separator/>
      </w:r>
    </w:p>
  </w:endnote>
  <w:endnote w:type="continuationSeparator" w:id="1">
    <w:p w:rsidR="00D3233F" w:rsidRDefault="00D3233F" w:rsidP="00522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33F" w:rsidRDefault="00D3233F" w:rsidP="005220CC">
      <w:r>
        <w:separator/>
      </w:r>
    </w:p>
  </w:footnote>
  <w:footnote w:type="continuationSeparator" w:id="1">
    <w:p w:rsidR="00D3233F" w:rsidRDefault="00D3233F" w:rsidP="00522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EE30AA"/>
    <w:multiLevelType w:val="singleLevel"/>
    <w:tmpl w:val="E7EE30AA"/>
    <w:lvl w:ilvl="0">
      <w:start w:val="1"/>
      <w:numFmt w:val="chineseCounting"/>
      <w:suff w:val="nothing"/>
      <w:lvlText w:val="（%1）"/>
      <w:lvlJc w:val="left"/>
      <w:pPr>
        <w:ind w:left="320" w:firstLine="0"/>
      </w:pPr>
      <w:rPr>
        <w:rFonts w:hint="eastAsia"/>
      </w:rPr>
    </w:lvl>
  </w:abstractNum>
  <w:abstractNum w:abstractNumId="1">
    <w:nsid w:val="557FDF22"/>
    <w:multiLevelType w:val="singleLevel"/>
    <w:tmpl w:val="557FDF2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57FDF3C"/>
    <w:multiLevelType w:val="singleLevel"/>
    <w:tmpl w:val="557FDF3C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57FDF85"/>
    <w:multiLevelType w:val="singleLevel"/>
    <w:tmpl w:val="557FDF85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57FDFBB"/>
    <w:multiLevelType w:val="singleLevel"/>
    <w:tmpl w:val="557FDFBB"/>
    <w:lvl w:ilvl="0">
      <w:start w:val="1"/>
      <w:numFmt w:val="chineseCounting"/>
      <w:suff w:val="nothing"/>
      <w:lvlText w:val="（%1）"/>
      <w:lvlJc w:val="left"/>
    </w:lvl>
  </w:abstractNum>
  <w:abstractNum w:abstractNumId="5">
    <w:nsid w:val="557FE056"/>
    <w:multiLevelType w:val="singleLevel"/>
    <w:tmpl w:val="557FE056"/>
    <w:lvl w:ilvl="0">
      <w:start w:val="3"/>
      <w:numFmt w:val="chineseCounting"/>
      <w:suff w:val="nothing"/>
      <w:lvlText w:val="%1、"/>
      <w:lvlJc w:val="left"/>
    </w:lvl>
  </w:abstractNum>
  <w:abstractNum w:abstractNumId="6">
    <w:nsid w:val="557FE0AB"/>
    <w:multiLevelType w:val="singleLevel"/>
    <w:tmpl w:val="557FE0AB"/>
    <w:lvl w:ilvl="0">
      <w:start w:val="1"/>
      <w:numFmt w:val="chineseCounting"/>
      <w:suff w:val="nothing"/>
      <w:lvlText w:val="（%1)"/>
      <w:lvlJc w:val="left"/>
    </w:lvl>
  </w:abstractNum>
  <w:abstractNum w:abstractNumId="7">
    <w:nsid w:val="557FE13B"/>
    <w:multiLevelType w:val="singleLevel"/>
    <w:tmpl w:val="557FE13B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0CC"/>
    <w:rsid w:val="005220CC"/>
    <w:rsid w:val="00686B73"/>
    <w:rsid w:val="009C0C50"/>
    <w:rsid w:val="00C862B1"/>
    <w:rsid w:val="00D3233F"/>
    <w:rsid w:val="00E3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0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0CC"/>
    <w:rPr>
      <w:sz w:val="18"/>
      <w:szCs w:val="18"/>
    </w:rPr>
  </w:style>
  <w:style w:type="paragraph" w:styleId="a5">
    <w:name w:val="Normal (Web)"/>
    <w:basedOn w:val="a"/>
    <w:qFormat/>
    <w:rsid w:val="005220CC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6">
    <w:name w:val="List Paragraph"/>
    <w:basedOn w:val="a"/>
    <w:uiPriority w:val="34"/>
    <w:qFormat/>
    <w:rsid w:val="00686B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609001001</dc:creator>
  <cp:keywords/>
  <dc:description/>
  <cp:lastModifiedBy>609001001</cp:lastModifiedBy>
  <cp:revision>6</cp:revision>
  <dcterms:created xsi:type="dcterms:W3CDTF">2024-03-20T07:35:00Z</dcterms:created>
  <dcterms:modified xsi:type="dcterms:W3CDTF">2024-03-20T07:57:00Z</dcterms:modified>
</cp:coreProperties>
</file>