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123</w:t>
            </w:r>
            <w:r>
              <w:rPr>
                <w:rFonts w:eastAsia="仿宋_GB2312"/>
                <w:kern w:val="0"/>
                <w:szCs w:val="21"/>
              </w:rPr>
              <w:t>　</w:t>
            </w: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104</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eastAsia="仿宋_GB2312"/>
                <w:b/>
                <w:bCs/>
                <w:kern w:val="0"/>
                <w:szCs w:val="21"/>
              </w:rPr>
              <w:t>年决算数</w:t>
            </w:r>
          </w:p>
        </w:tc>
        <w:tc>
          <w:tcPr>
            <w:tcW w:w="2240" w:type="dxa"/>
            <w:gridSpan w:val="2"/>
            <w:noWrap w:val="0"/>
            <w:vAlign w:val="center"/>
          </w:tcPr>
          <w:p>
            <w:pPr>
              <w:widowControl/>
              <w:jc w:val="center"/>
              <w:rPr>
                <w:rFonts w:eastAsia="仿宋_GB2312"/>
                <w:b/>
                <w:bCs/>
                <w:kern w:val="0"/>
                <w:szCs w:val="21"/>
              </w:rPr>
            </w:pPr>
            <w:r>
              <w:rPr>
                <w:rFonts w:eastAsia="仿宋_GB2312"/>
                <w:kern w:val="0"/>
                <w:szCs w:val="21"/>
              </w:rPr>
              <w:t>　</w:t>
            </w: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w:t>
            </w:r>
            <w:r>
              <w:rPr>
                <w:rFonts w:hint="eastAsia" w:eastAsia="仿宋_GB2312"/>
                <w:b/>
                <w:bCs/>
                <w:kern w:val="0"/>
                <w:szCs w:val="21"/>
                <w:lang w:eastAsia="zh-CN"/>
              </w:rPr>
              <w:t>预</w:t>
            </w:r>
            <w:r>
              <w:rPr>
                <w:rFonts w:eastAsia="仿宋_GB2312"/>
                <w:b/>
                <w:bCs/>
                <w:kern w:val="0"/>
                <w:szCs w:val="21"/>
              </w:rPr>
              <w:t>算数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370980.09</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420000</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386665.56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rPr>
              <w:t>208626.37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245000</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223041.52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rPr>
              <w:t>208626.37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245000</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223041.52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rPr>
              <w:t>162353.72</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175000</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163624.04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rPr>
              <w:t>2645469.03</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2761800</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2701673.85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rPr>
              <w:t>2645469.03</w:t>
            </w:r>
            <w:r>
              <w:rPr>
                <w:rFonts w:eastAsia="仿宋_GB2312"/>
                <w:kern w:val="0"/>
                <w:szCs w:val="21"/>
              </w:rPr>
              <w:t>　</w:t>
            </w:r>
          </w:p>
        </w:tc>
        <w:tc>
          <w:tcPr>
            <w:tcW w:w="2240" w:type="dxa"/>
            <w:gridSpan w:val="2"/>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2761800</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2701673.85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both"/>
              <w:rPr>
                <w:rFonts w:eastAsia="仿宋_GB2312"/>
                <w:kern w:val="0"/>
                <w:szCs w:val="21"/>
              </w:rPr>
            </w:pPr>
          </w:p>
        </w:tc>
        <w:tc>
          <w:tcPr>
            <w:tcW w:w="1832" w:type="dxa"/>
            <w:gridSpan w:val="2"/>
            <w:noWrap w:val="0"/>
            <w:vAlign w:val="center"/>
          </w:tcPr>
          <w:p>
            <w:pPr>
              <w:widowControl/>
              <w:jc w:val="center"/>
              <w:rPr>
                <w:rFonts w:hint="default" w:eastAsia="仿宋_GB2312"/>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rPr>
              <w:t>719145.36</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729000</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796061.46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rPr>
              <w:t>39567</w:t>
            </w:r>
            <w:r>
              <w:rPr>
                <w:rFonts w:eastAsia="仿宋_GB2312"/>
                <w:color w:val="auto"/>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000000" w:themeColor="text1"/>
                <w:kern w:val="0"/>
                <w:szCs w:val="21"/>
                <w:lang w:val="en-US" w:eastAsia="zh-CN"/>
                <w14:textFill>
                  <w14:solidFill>
                    <w14:schemeClr w14:val="tx1"/>
                  </w14:solidFill>
                </w14:textFill>
              </w:rPr>
              <w:t>90000</w:t>
            </w:r>
          </w:p>
        </w:tc>
        <w:tc>
          <w:tcPr>
            <w:tcW w:w="1832" w:type="dxa"/>
            <w:gridSpan w:val="2"/>
            <w:noWrap w:val="0"/>
            <w:vAlign w:val="center"/>
          </w:tcPr>
          <w:p>
            <w:pPr>
              <w:widowControl/>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24228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80009.04</w:t>
            </w:r>
            <w:r>
              <w:rPr>
                <w:rFonts w:eastAsia="仿宋_GB2312"/>
                <w:color w:val="auto"/>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000000" w:themeColor="text1"/>
                <w:kern w:val="0"/>
                <w:szCs w:val="21"/>
                <w:lang w:val="en-US" w:eastAsia="zh-CN"/>
                <w14:textFill>
                  <w14:solidFill>
                    <w14:schemeClr w14:val="tx1"/>
                  </w14:solidFill>
                </w14:textFill>
              </w:rPr>
              <w:t>140000</w:t>
            </w:r>
          </w:p>
        </w:tc>
        <w:tc>
          <w:tcPr>
            <w:tcW w:w="1832" w:type="dxa"/>
            <w:gridSpan w:val="2"/>
            <w:noWrap w:val="0"/>
            <w:vAlign w:val="center"/>
          </w:tcPr>
          <w:p>
            <w:pPr>
              <w:widowControl/>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96293.88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1510</w:t>
            </w:r>
            <w:r>
              <w:rPr>
                <w:rFonts w:eastAsia="仿宋_GB2312"/>
                <w:color w:val="auto"/>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000000" w:themeColor="text1"/>
                <w:kern w:val="0"/>
                <w:szCs w:val="21"/>
                <w:lang w:val="en-US" w:eastAsia="zh-CN"/>
                <w14:textFill>
                  <w14:solidFill>
                    <w14:schemeClr w14:val="tx1"/>
                  </w14:solidFill>
                </w14:textFill>
              </w:rPr>
              <w:t>10000</w:t>
            </w:r>
          </w:p>
        </w:tc>
        <w:tc>
          <w:tcPr>
            <w:tcW w:w="1832" w:type="dxa"/>
            <w:gridSpan w:val="2"/>
            <w:noWrap w:val="0"/>
            <w:vAlign w:val="center"/>
          </w:tcPr>
          <w:p>
            <w:pPr>
              <w:widowControl/>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202600</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194916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1131.76</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1440.26</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lang w:val="en-US" w:eastAsia="zh-CN"/>
              </w:rPr>
              <w:t>21</w:t>
            </w:r>
            <w:r>
              <w:rPr>
                <w:rFonts w:eastAsia="仿宋_GB2312"/>
                <w:kern w:val="0"/>
                <w:szCs w:val="21"/>
              </w:rPr>
              <w:t>年完工项目）</w:t>
            </w:r>
          </w:p>
        </w:tc>
        <w:tc>
          <w:tcPr>
            <w:tcW w:w="1189" w:type="dxa"/>
            <w:noWrap w:val="0"/>
            <w:vAlign w:val="center"/>
          </w:tcPr>
          <w:p>
            <w:pPr>
              <w:widowControl/>
              <w:spacing w:line="240" w:lineRule="exact"/>
              <w:jc w:val="center"/>
              <w:rPr>
                <w:rFonts w:hint="eastAsia" w:eastAsia="仿宋_GB2312"/>
                <w:bCs/>
                <w:kern w:val="0"/>
                <w:szCs w:val="21"/>
                <w:lang w:eastAsia="zh-CN"/>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84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29" w:type="dxa"/>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111" w:type="dxa"/>
            <w:noWrap w:val="0"/>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lang w:val="en-US" w:eastAsia="zh-CN"/>
              </w:rPr>
              <w:t>0</w:t>
            </w:r>
          </w:p>
        </w:tc>
        <w:tc>
          <w:tcPr>
            <w:tcW w:w="96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63"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left"/>
              <w:rPr>
                <w:rFonts w:eastAsia="仿宋_GB2312"/>
                <w:kern w:val="0"/>
                <w:szCs w:val="21"/>
              </w:rPr>
            </w:pPr>
            <w:r>
              <w:rPr>
                <w:rFonts w:hint="eastAsia" w:ascii="仿宋" w:hAnsi="仿宋" w:eastAsia="仿宋" w:cs="仿宋"/>
                <w:sz w:val="21"/>
                <w:szCs w:val="21"/>
                <w:highlight w:val="none"/>
              </w:rPr>
              <w:t>主要是严格执行中央八项规定，厉行节约，压缩业务招待，降低车辆运行费。</w:t>
            </w:r>
            <w:r>
              <w:rPr>
                <w:rFonts w:eastAsia="仿宋_GB2312"/>
                <w:kern w:val="0"/>
                <w:sz w:val="21"/>
                <w:szCs w:val="21"/>
                <w:highlight w:val="none"/>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2021</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58"/>
        <w:gridCol w:w="1089"/>
        <w:gridCol w:w="1619"/>
        <w:gridCol w:w="354"/>
        <w:gridCol w:w="1168"/>
        <w:gridCol w:w="1208"/>
        <w:gridCol w:w="896"/>
        <w:gridCol w:w="84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602" w:type="dxa"/>
            <w:gridSpan w:val="9"/>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江永县市场监督管理局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147" w:type="dxa"/>
            <w:gridSpan w:val="2"/>
            <w:noWrap w:val="0"/>
            <w:vAlign w:val="center"/>
          </w:tcPr>
          <w:p>
            <w:pPr>
              <w:jc w:val="center"/>
              <w:rPr>
                <w:rFonts w:eastAsia="仿宋_GB2312"/>
                <w:szCs w:val="21"/>
              </w:rPr>
            </w:pPr>
          </w:p>
        </w:tc>
        <w:tc>
          <w:tcPr>
            <w:tcW w:w="1973" w:type="dxa"/>
            <w:gridSpan w:val="2"/>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168" w:type="dxa"/>
            <w:noWrap w:val="0"/>
            <w:vAlign w:val="center"/>
          </w:tcPr>
          <w:p>
            <w:pPr>
              <w:jc w:val="center"/>
              <w:rPr>
                <w:rFonts w:eastAsia="仿宋_GB2312"/>
                <w:szCs w:val="21"/>
              </w:rPr>
            </w:pPr>
            <w:r>
              <w:rPr>
                <w:rFonts w:eastAsia="仿宋_GB2312"/>
                <w:szCs w:val="21"/>
              </w:rPr>
              <w:t>全年预算数</w:t>
            </w:r>
          </w:p>
        </w:tc>
        <w:tc>
          <w:tcPr>
            <w:tcW w:w="1208"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96" w:type="dxa"/>
            <w:noWrap w:val="0"/>
            <w:vAlign w:val="center"/>
          </w:tcPr>
          <w:p>
            <w:pPr>
              <w:jc w:val="center"/>
              <w:rPr>
                <w:rFonts w:eastAsia="仿宋_GB2312"/>
                <w:szCs w:val="21"/>
              </w:rPr>
            </w:pPr>
            <w:r>
              <w:rPr>
                <w:rFonts w:eastAsia="仿宋_GB2312"/>
                <w:szCs w:val="21"/>
              </w:rPr>
              <w:t>分值</w:t>
            </w:r>
          </w:p>
        </w:tc>
        <w:tc>
          <w:tcPr>
            <w:tcW w:w="842" w:type="dxa"/>
            <w:noWrap w:val="0"/>
            <w:vAlign w:val="center"/>
          </w:tcPr>
          <w:p>
            <w:pPr>
              <w:jc w:val="center"/>
              <w:rPr>
                <w:rFonts w:eastAsia="仿宋_GB2312"/>
                <w:szCs w:val="21"/>
              </w:rPr>
            </w:pPr>
            <w:r>
              <w:rPr>
                <w:rFonts w:eastAsia="仿宋_GB2312"/>
                <w:szCs w:val="21"/>
              </w:rPr>
              <w:t>执行率</w:t>
            </w:r>
          </w:p>
        </w:tc>
        <w:tc>
          <w:tcPr>
            <w:tcW w:w="136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center"/>
              <w:rPr>
                <w:rFonts w:eastAsia="仿宋_GB2312"/>
                <w:color w:val="000000"/>
                <w:kern w:val="0"/>
                <w:szCs w:val="21"/>
              </w:rPr>
            </w:pPr>
          </w:p>
        </w:tc>
        <w:tc>
          <w:tcPr>
            <w:tcW w:w="21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973"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1131.76</w:t>
            </w:r>
          </w:p>
        </w:tc>
        <w:tc>
          <w:tcPr>
            <w:tcW w:w="1168" w:type="dxa"/>
            <w:noWrap w:val="0"/>
            <w:vAlign w:val="center"/>
          </w:tcPr>
          <w:p>
            <w:pPr>
              <w:jc w:val="center"/>
              <w:rPr>
                <w:rFonts w:hint="default" w:eastAsia="仿宋_GB2312"/>
                <w:szCs w:val="21"/>
                <w:lang w:val="en-US" w:eastAsia="zh-CN"/>
              </w:rPr>
            </w:pPr>
            <w:r>
              <w:rPr>
                <w:rFonts w:hint="eastAsia" w:eastAsia="仿宋_GB2312"/>
                <w:szCs w:val="21"/>
                <w:lang w:val="en-US" w:eastAsia="zh-CN"/>
              </w:rPr>
              <w:t>1440.26</w:t>
            </w:r>
          </w:p>
        </w:tc>
        <w:tc>
          <w:tcPr>
            <w:tcW w:w="1208" w:type="dxa"/>
            <w:noWrap w:val="0"/>
            <w:vAlign w:val="center"/>
          </w:tcPr>
          <w:p>
            <w:pPr>
              <w:jc w:val="center"/>
              <w:rPr>
                <w:rFonts w:hint="default" w:eastAsia="仿宋_GB2312"/>
                <w:szCs w:val="21"/>
                <w:lang w:val="en-US" w:eastAsia="zh-CN"/>
              </w:rPr>
            </w:pPr>
            <w:r>
              <w:rPr>
                <w:rFonts w:hint="eastAsia" w:eastAsia="仿宋_GB2312"/>
                <w:szCs w:val="21"/>
                <w:lang w:val="en-US" w:eastAsia="zh-CN"/>
              </w:rPr>
              <w:t>1440.26</w:t>
            </w:r>
          </w:p>
        </w:tc>
        <w:tc>
          <w:tcPr>
            <w:tcW w:w="896" w:type="dxa"/>
            <w:noWrap w:val="0"/>
            <w:vAlign w:val="center"/>
          </w:tcPr>
          <w:p>
            <w:pPr>
              <w:jc w:val="center"/>
              <w:rPr>
                <w:rFonts w:eastAsia="仿宋_GB2312"/>
                <w:szCs w:val="21"/>
              </w:rPr>
            </w:pPr>
            <w:r>
              <w:rPr>
                <w:rFonts w:eastAsia="仿宋_GB2312"/>
                <w:szCs w:val="21"/>
              </w:rPr>
              <w:t>10</w:t>
            </w:r>
          </w:p>
        </w:tc>
        <w:tc>
          <w:tcPr>
            <w:tcW w:w="842" w:type="dxa"/>
            <w:noWrap w:val="0"/>
            <w:vAlign w:val="center"/>
          </w:tcPr>
          <w:p>
            <w:pPr>
              <w:jc w:val="center"/>
              <w:rPr>
                <w:rFonts w:hint="default" w:eastAsia="仿宋_GB2312"/>
                <w:szCs w:val="21"/>
                <w:lang w:val="en-US" w:eastAsia="zh-CN"/>
              </w:rPr>
            </w:pPr>
            <w:r>
              <w:rPr>
                <w:rFonts w:hint="eastAsia" w:eastAsia="仿宋_GB2312"/>
                <w:szCs w:val="21"/>
                <w:lang w:val="en-US" w:eastAsia="zh-CN"/>
              </w:rPr>
              <w:t>100%</w:t>
            </w:r>
          </w:p>
        </w:tc>
        <w:tc>
          <w:tcPr>
            <w:tcW w:w="1368" w:type="dxa"/>
            <w:noWrap w:val="0"/>
            <w:vAlign w:val="center"/>
          </w:tcPr>
          <w:p>
            <w:pPr>
              <w:jc w:val="center"/>
              <w:rPr>
                <w:rFonts w:hint="default" w:eastAsia="仿宋_GB2312"/>
                <w:szCs w:val="21"/>
                <w:lang w:val="en-US" w:eastAsia="zh-CN"/>
              </w:rPr>
            </w:pPr>
            <w:r>
              <w:rPr>
                <w:rFonts w:hint="eastAsia"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left"/>
              <w:rPr>
                <w:rFonts w:eastAsia="仿宋_GB2312"/>
                <w:color w:val="000000"/>
                <w:kern w:val="0"/>
                <w:szCs w:val="21"/>
              </w:rPr>
            </w:pPr>
          </w:p>
        </w:tc>
        <w:tc>
          <w:tcPr>
            <w:tcW w:w="5288"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按收入性质分：</w:t>
            </w:r>
            <w:r>
              <w:rPr>
                <w:rFonts w:hint="eastAsia" w:eastAsia="仿宋_GB2312"/>
                <w:color w:val="000000"/>
                <w:kern w:val="0"/>
                <w:szCs w:val="21"/>
                <w:lang w:val="en-US" w:eastAsia="zh-CN"/>
              </w:rPr>
              <w:t>1440.26</w:t>
            </w:r>
          </w:p>
        </w:tc>
        <w:tc>
          <w:tcPr>
            <w:tcW w:w="4314"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按支出性质分：</w:t>
            </w:r>
            <w:r>
              <w:rPr>
                <w:rFonts w:hint="eastAsia" w:eastAsia="仿宋_GB2312"/>
                <w:color w:val="000000"/>
                <w:kern w:val="0"/>
                <w:szCs w:val="21"/>
                <w:lang w:val="en-US" w:eastAsia="zh-CN"/>
              </w:rPr>
              <w:t>1440.26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left"/>
              <w:rPr>
                <w:rFonts w:eastAsia="仿宋_GB2312"/>
                <w:color w:val="000000"/>
                <w:kern w:val="0"/>
                <w:szCs w:val="21"/>
              </w:rPr>
            </w:pPr>
          </w:p>
        </w:tc>
        <w:tc>
          <w:tcPr>
            <w:tcW w:w="5288"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1418.66</w:t>
            </w:r>
          </w:p>
        </w:tc>
        <w:tc>
          <w:tcPr>
            <w:tcW w:w="4314"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1170.09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left"/>
              <w:rPr>
                <w:rFonts w:eastAsia="仿宋_GB2312"/>
                <w:color w:val="000000"/>
                <w:kern w:val="0"/>
                <w:szCs w:val="21"/>
              </w:rPr>
            </w:pPr>
          </w:p>
        </w:tc>
        <w:tc>
          <w:tcPr>
            <w:tcW w:w="5288"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314"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270.17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left"/>
              <w:rPr>
                <w:rFonts w:eastAsia="仿宋_GB2312"/>
                <w:color w:val="000000"/>
                <w:kern w:val="0"/>
                <w:szCs w:val="21"/>
              </w:rPr>
            </w:pPr>
          </w:p>
        </w:tc>
        <w:tc>
          <w:tcPr>
            <w:tcW w:w="5288"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纳入专户管理的非税收入拨款：</w:t>
            </w:r>
            <w:r>
              <w:rPr>
                <w:rFonts w:hint="eastAsia" w:eastAsia="仿宋_GB2312"/>
                <w:color w:val="000000"/>
                <w:kern w:val="0"/>
                <w:szCs w:val="21"/>
                <w:lang w:val="en-US" w:eastAsia="zh-CN"/>
              </w:rPr>
              <w:t>21.60</w:t>
            </w:r>
          </w:p>
        </w:tc>
        <w:tc>
          <w:tcPr>
            <w:tcW w:w="4314"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left"/>
              <w:rPr>
                <w:rFonts w:eastAsia="仿宋_GB2312"/>
                <w:color w:val="000000"/>
                <w:kern w:val="0"/>
                <w:szCs w:val="21"/>
              </w:rPr>
            </w:pPr>
          </w:p>
        </w:tc>
        <w:tc>
          <w:tcPr>
            <w:tcW w:w="5288"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314"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288"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314"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1" w:type="dxa"/>
            <w:vMerge w:val="continue"/>
            <w:noWrap w:val="0"/>
            <w:vAlign w:val="center"/>
          </w:tcPr>
          <w:p>
            <w:pPr>
              <w:widowControl/>
              <w:jc w:val="left"/>
              <w:rPr>
                <w:rFonts w:eastAsia="仿宋_GB2312"/>
                <w:color w:val="000000"/>
                <w:kern w:val="0"/>
                <w:szCs w:val="21"/>
              </w:rPr>
            </w:pPr>
          </w:p>
        </w:tc>
        <w:tc>
          <w:tcPr>
            <w:tcW w:w="5288" w:type="dxa"/>
            <w:gridSpan w:val="5"/>
            <w:noWrap w:val="0"/>
            <w:vAlign w:val="center"/>
          </w:tcPr>
          <w:p>
            <w:pPr>
              <w:widowControl/>
              <w:jc w:val="left"/>
              <w:rPr>
                <w:rFonts w:hint="eastAsia" w:ascii="仿宋_GB2312" w:eastAsia="仿宋_GB2312"/>
                <w:kern w:val="0"/>
                <w:sz w:val="21"/>
                <w:szCs w:val="21"/>
                <w:lang w:val="en-US" w:eastAsia="zh-CN" w:bidi="ar-SA"/>
              </w:rPr>
            </w:pPr>
            <w:r>
              <w:rPr>
                <w:rFonts w:hint="eastAsia" w:ascii="仿宋_GB2312" w:eastAsia="仿宋_GB2312"/>
                <w:kern w:val="0"/>
                <w:sz w:val="21"/>
                <w:szCs w:val="21"/>
                <w:lang w:val="en-US" w:eastAsia="zh-CN" w:bidi="ar-SA"/>
              </w:rPr>
              <w:t>目标1：认真受理消费者投诉,依法维护消费者合法权益。</w:t>
            </w:r>
            <w:r>
              <w:rPr>
                <w:rFonts w:hint="eastAsia" w:ascii="仿宋_GB2312" w:eastAsia="仿宋_GB2312"/>
                <w:kern w:val="0"/>
                <w:sz w:val="21"/>
                <w:szCs w:val="21"/>
                <w:lang w:val="en-US" w:eastAsia="zh-CN" w:bidi="ar-SA"/>
              </w:rPr>
              <w:br w:type="textWrapping"/>
            </w:r>
            <w:r>
              <w:rPr>
                <w:rFonts w:hint="eastAsia" w:ascii="仿宋_GB2312" w:eastAsia="仿宋_GB2312"/>
                <w:kern w:val="0"/>
                <w:sz w:val="21"/>
                <w:szCs w:val="21"/>
                <w:lang w:val="en-US" w:eastAsia="zh-CN" w:bidi="ar-SA"/>
              </w:rPr>
              <w:t>目标2：开展食品、药品安全及商品质量检测。</w:t>
            </w:r>
            <w:r>
              <w:rPr>
                <w:rFonts w:hint="eastAsia" w:ascii="仿宋_GB2312" w:eastAsia="仿宋_GB2312"/>
                <w:kern w:val="0"/>
                <w:sz w:val="21"/>
                <w:szCs w:val="21"/>
                <w:lang w:val="en-US" w:eastAsia="zh-CN" w:bidi="ar-SA"/>
              </w:rPr>
              <w:br w:type="textWrapping"/>
            </w:r>
            <w:r>
              <w:rPr>
                <w:rFonts w:hint="eastAsia" w:ascii="仿宋_GB2312" w:eastAsia="仿宋_GB2312"/>
                <w:kern w:val="0"/>
                <w:sz w:val="21"/>
                <w:szCs w:val="21"/>
                <w:lang w:val="en-US" w:eastAsia="zh-CN" w:bidi="ar-SA"/>
              </w:rPr>
              <w:t>目标3：查处价格收费、反垄断执法、反不正当竞争、直销和打击传销。</w:t>
            </w:r>
          </w:p>
          <w:p>
            <w:pPr>
              <w:widowControl/>
              <w:jc w:val="left"/>
              <w:rPr>
                <w:rFonts w:hint="eastAsia" w:ascii="仿宋_GB2312" w:eastAsia="仿宋_GB2312"/>
                <w:kern w:val="0"/>
                <w:sz w:val="21"/>
                <w:szCs w:val="21"/>
                <w:lang w:val="en-US" w:eastAsia="zh-CN" w:bidi="ar-SA"/>
              </w:rPr>
            </w:pPr>
            <w:r>
              <w:rPr>
                <w:rFonts w:hint="eastAsia" w:ascii="仿宋_GB2312" w:eastAsia="仿宋_GB2312"/>
                <w:kern w:val="0"/>
                <w:sz w:val="21"/>
                <w:szCs w:val="21"/>
                <w:lang w:val="en-US" w:eastAsia="zh-CN" w:bidi="ar-SA"/>
              </w:rPr>
              <w:t>目标4：发展商标，培育著名商标、地理商标；打击违法广告行为。</w:t>
            </w:r>
          </w:p>
          <w:p>
            <w:pPr>
              <w:widowControl/>
              <w:jc w:val="left"/>
              <w:rPr>
                <w:rFonts w:hint="eastAsia" w:ascii="仿宋_GB2312" w:eastAsia="仿宋_GB2312"/>
                <w:kern w:val="0"/>
                <w:sz w:val="21"/>
                <w:szCs w:val="21"/>
                <w:lang w:val="en-US" w:eastAsia="zh-CN" w:bidi="ar-SA"/>
              </w:rPr>
            </w:pPr>
            <w:r>
              <w:rPr>
                <w:rFonts w:hint="eastAsia" w:ascii="仿宋_GB2312" w:eastAsia="仿宋_GB2312"/>
                <w:kern w:val="0"/>
                <w:sz w:val="21"/>
                <w:szCs w:val="21"/>
                <w:lang w:val="en-US" w:eastAsia="zh-CN" w:bidi="ar-SA"/>
              </w:rPr>
              <w:t>目标5：查处无照经营专项行动。</w:t>
            </w:r>
          </w:p>
          <w:p>
            <w:pPr>
              <w:widowControl/>
              <w:jc w:val="left"/>
              <w:rPr>
                <w:rFonts w:eastAsia="仿宋_GB2312"/>
                <w:color w:val="000000"/>
                <w:kern w:val="0"/>
                <w:szCs w:val="21"/>
              </w:rPr>
            </w:pPr>
            <w:r>
              <w:rPr>
                <w:rFonts w:hint="eastAsia" w:ascii="仿宋_GB2312" w:eastAsia="仿宋_GB2312"/>
                <w:kern w:val="0"/>
                <w:sz w:val="21"/>
                <w:szCs w:val="21"/>
                <w:lang w:val="en-US" w:eastAsia="zh-CN" w:bidi="ar-SA"/>
              </w:rPr>
              <w:t>目标6：产品质量及食品安全事故应急处置和调查处理工作。</w:t>
            </w:r>
            <w:r>
              <w:rPr>
                <w:rFonts w:eastAsia="仿宋_GB2312"/>
                <w:color w:val="000000"/>
                <w:kern w:val="0"/>
                <w:szCs w:val="21"/>
              </w:rPr>
              <w:t>　　</w:t>
            </w:r>
          </w:p>
        </w:tc>
        <w:tc>
          <w:tcPr>
            <w:tcW w:w="4314" w:type="dxa"/>
            <w:gridSpan w:val="4"/>
            <w:noWrap w:val="0"/>
            <w:vAlign w:val="center"/>
          </w:tcPr>
          <w:p>
            <w:pPr>
              <w:widowControl/>
              <w:jc w:val="both"/>
              <w:rPr>
                <w:rFonts w:hint="eastAsia" w:ascii="仿宋_GB2312" w:eastAsia="仿宋_GB2312"/>
                <w:kern w:val="0"/>
                <w:sz w:val="21"/>
                <w:szCs w:val="21"/>
                <w:lang w:val="en-US" w:eastAsia="zh-CN" w:bidi="ar-SA"/>
              </w:rPr>
            </w:pPr>
            <w:r>
              <w:rPr>
                <w:rFonts w:hint="eastAsia" w:ascii="仿宋_GB2312" w:eastAsia="仿宋_GB2312"/>
                <w:kern w:val="0"/>
                <w:sz w:val="21"/>
                <w:szCs w:val="21"/>
                <w:lang w:val="en-US" w:eastAsia="zh-CN" w:bidi="ar-SA"/>
              </w:rPr>
              <w:t>目标1：认真受理消费者投诉,依法维护消费者合法权益。</w:t>
            </w:r>
            <w:r>
              <w:rPr>
                <w:rFonts w:hint="eastAsia" w:ascii="仿宋_GB2312" w:eastAsia="仿宋_GB2312"/>
                <w:kern w:val="0"/>
                <w:sz w:val="21"/>
                <w:szCs w:val="21"/>
                <w:lang w:val="en-US" w:eastAsia="zh-CN" w:bidi="ar-SA"/>
              </w:rPr>
              <w:br w:type="textWrapping"/>
            </w:r>
            <w:r>
              <w:rPr>
                <w:rFonts w:hint="eastAsia" w:ascii="仿宋_GB2312" w:eastAsia="仿宋_GB2312"/>
                <w:kern w:val="0"/>
                <w:sz w:val="21"/>
                <w:szCs w:val="21"/>
                <w:lang w:val="en-US" w:eastAsia="zh-CN" w:bidi="ar-SA"/>
              </w:rPr>
              <w:t>目标2：开展食品、药品安全及商品质量检测。</w:t>
            </w:r>
            <w:r>
              <w:rPr>
                <w:rFonts w:hint="eastAsia" w:ascii="仿宋_GB2312" w:eastAsia="仿宋_GB2312"/>
                <w:kern w:val="0"/>
                <w:sz w:val="21"/>
                <w:szCs w:val="21"/>
                <w:lang w:val="en-US" w:eastAsia="zh-CN" w:bidi="ar-SA"/>
              </w:rPr>
              <w:br w:type="textWrapping"/>
            </w:r>
            <w:r>
              <w:rPr>
                <w:rFonts w:hint="eastAsia" w:ascii="仿宋_GB2312" w:eastAsia="仿宋_GB2312"/>
                <w:kern w:val="0"/>
                <w:sz w:val="21"/>
                <w:szCs w:val="21"/>
                <w:lang w:val="en-US" w:eastAsia="zh-CN" w:bidi="ar-SA"/>
              </w:rPr>
              <w:t>目标3：查处价格收费、反垄断执法、反不正当竞争、直销和打击传销。</w:t>
            </w:r>
          </w:p>
          <w:p>
            <w:pPr>
              <w:widowControl/>
              <w:jc w:val="both"/>
              <w:rPr>
                <w:rFonts w:hint="eastAsia" w:ascii="仿宋_GB2312" w:eastAsia="仿宋_GB2312"/>
                <w:kern w:val="0"/>
                <w:sz w:val="21"/>
                <w:szCs w:val="21"/>
                <w:lang w:val="en-US" w:eastAsia="zh-CN" w:bidi="ar-SA"/>
              </w:rPr>
            </w:pPr>
            <w:r>
              <w:rPr>
                <w:rFonts w:hint="eastAsia" w:ascii="仿宋_GB2312" w:eastAsia="仿宋_GB2312"/>
                <w:kern w:val="0"/>
                <w:sz w:val="21"/>
                <w:szCs w:val="21"/>
                <w:lang w:val="en-US" w:eastAsia="zh-CN" w:bidi="ar-SA"/>
              </w:rPr>
              <w:t>目标4：发展商标，培育著名商标、地理商标；打击违法广告行为。</w:t>
            </w:r>
          </w:p>
          <w:p>
            <w:pPr>
              <w:widowControl/>
              <w:jc w:val="both"/>
              <w:rPr>
                <w:rFonts w:hint="eastAsia" w:ascii="仿宋_GB2312" w:eastAsia="仿宋_GB2312"/>
                <w:kern w:val="0"/>
                <w:sz w:val="21"/>
                <w:szCs w:val="21"/>
                <w:lang w:val="en-US" w:eastAsia="zh-CN" w:bidi="ar-SA"/>
              </w:rPr>
            </w:pPr>
            <w:r>
              <w:rPr>
                <w:rFonts w:hint="eastAsia" w:ascii="仿宋_GB2312" w:eastAsia="仿宋_GB2312"/>
                <w:kern w:val="0"/>
                <w:sz w:val="21"/>
                <w:szCs w:val="21"/>
                <w:lang w:val="en-US" w:eastAsia="zh-CN" w:bidi="ar-SA"/>
              </w:rPr>
              <w:t>目标5：查处无照经营专项行动。</w:t>
            </w:r>
          </w:p>
          <w:p>
            <w:pPr>
              <w:widowControl/>
              <w:jc w:val="both"/>
              <w:rPr>
                <w:rFonts w:eastAsia="仿宋_GB2312"/>
                <w:color w:val="000000"/>
                <w:kern w:val="0"/>
                <w:szCs w:val="21"/>
              </w:rPr>
            </w:pPr>
            <w:r>
              <w:rPr>
                <w:rFonts w:hint="eastAsia" w:ascii="仿宋_GB2312" w:eastAsia="仿宋_GB2312"/>
                <w:kern w:val="0"/>
                <w:sz w:val="21"/>
                <w:szCs w:val="21"/>
                <w:lang w:val="en-US" w:eastAsia="zh-CN" w:bidi="ar-SA"/>
              </w:rPr>
              <w:t>目标6：产品质量及食品安全事故应急处置和调查处理工作。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1"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5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61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522" w:type="dxa"/>
            <w:gridSpan w:val="2"/>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0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96"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4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368"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受理消费者投诉率</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100%</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食用农产品抽样检验</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≥600批次</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≥600批次</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预包装食品抽样检验</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≥120批次</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≥120批次</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工业产品市场抽检</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≥500批次</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≥500批次</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发展商标</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≥50个</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≥50个</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药品不良反应报告数</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≤120个</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≤120个</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打击违法广告</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≥5件</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≥5件</w:t>
            </w:r>
          </w:p>
        </w:tc>
        <w:tc>
          <w:tcPr>
            <w:tcW w:w="896" w:type="dxa"/>
            <w:noWrap w:val="0"/>
            <w:vAlign w:val="center"/>
          </w:tcPr>
          <w:p>
            <w:pPr>
              <w:widowControl/>
              <w:jc w:val="center"/>
              <w:rPr>
                <w:rFonts w:hint="default" w:eastAsia="仿宋_GB2312"/>
                <w:color w:val="000000"/>
                <w:kern w:val="0"/>
                <w:szCs w:val="21"/>
                <w:lang w:val="en-US"/>
              </w:rPr>
            </w:pPr>
            <w:r>
              <w:rPr>
                <w:rFonts w:hint="eastAsia" w:eastAsia="仿宋_GB2312"/>
                <w:color w:val="000000"/>
                <w:kern w:val="0"/>
                <w:szCs w:val="21"/>
                <w:lang w:val="en-US" w:eastAsia="zh-CN"/>
              </w:rPr>
              <w:t>3分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国家食品抽检不合格核查处置率</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100%</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食品生产加工环节监管覆盖率</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100%</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药品不良反应病例报告核实率</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100%</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化妆品不良反应报告核实率</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100%</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noWrap w:val="0"/>
            <w:vAlign w:val="bottom"/>
          </w:tcPr>
          <w:p>
            <w:pPr>
              <w:widowControl/>
              <w:jc w:val="both"/>
              <w:rPr>
                <w:rFonts w:eastAsia="仿宋_GB2312"/>
                <w:color w:val="000000"/>
                <w:kern w:val="0"/>
                <w:szCs w:val="21"/>
              </w:rPr>
            </w:pPr>
            <w:r>
              <w:rPr>
                <w:rFonts w:eastAsia="仿宋_GB2312"/>
                <w:color w:val="000000"/>
                <w:kern w:val="0"/>
                <w:szCs w:val="21"/>
              </w:rPr>
              <w:t>时效指标</w:t>
            </w:r>
          </w:p>
          <w:p>
            <w:pPr>
              <w:widowControl/>
              <w:jc w:val="both"/>
              <w:rPr>
                <w:rFonts w:eastAsia="仿宋_GB2312"/>
                <w:color w:val="000000"/>
                <w:kern w:val="0"/>
                <w:szCs w:val="21"/>
              </w:rPr>
            </w:pPr>
          </w:p>
        </w:tc>
        <w:tc>
          <w:tcPr>
            <w:tcW w:w="1619"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iCs w:val="0"/>
                <w:caps w:val="0"/>
                <w:color w:val="000000"/>
                <w:spacing w:val="0"/>
                <w:sz w:val="18"/>
                <w:szCs w:val="18"/>
              </w:rPr>
              <w:t>当年各项工作任务完成时间</w:t>
            </w:r>
          </w:p>
        </w:tc>
        <w:tc>
          <w:tcPr>
            <w:tcW w:w="1522" w:type="dxa"/>
            <w:gridSpan w:val="2"/>
            <w:noWrap w:val="0"/>
            <w:vAlign w:val="center"/>
          </w:tcPr>
          <w:p>
            <w:pPr>
              <w:jc w:val="center"/>
              <w:rPr>
                <w:rFonts w:eastAsia="仿宋_GB2312"/>
                <w:color w:val="000000"/>
                <w:kern w:val="0"/>
                <w:sz w:val="18"/>
                <w:szCs w:val="18"/>
              </w:rPr>
            </w:pPr>
            <w:r>
              <w:rPr>
                <w:rFonts w:hint="eastAsia" w:ascii="仿宋_GB2312" w:eastAsia="仿宋_GB2312"/>
                <w:kern w:val="0"/>
                <w:sz w:val="18"/>
                <w:szCs w:val="18"/>
                <w:lang w:val="en-US" w:eastAsia="zh-CN"/>
              </w:rPr>
              <w:t>2021年12月底</w:t>
            </w:r>
          </w:p>
        </w:tc>
        <w:tc>
          <w:tcPr>
            <w:tcW w:w="1208" w:type="dxa"/>
            <w:noWrap w:val="0"/>
            <w:vAlign w:val="center"/>
          </w:tcPr>
          <w:p>
            <w:pPr>
              <w:jc w:val="center"/>
              <w:rPr>
                <w:rFonts w:eastAsia="仿宋_GB2312"/>
                <w:color w:val="000000"/>
                <w:kern w:val="0"/>
                <w:szCs w:val="21"/>
              </w:rPr>
            </w:pPr>
            <w:r>
              <w:rPr>
                <w:rFonts w:hint="eastAsia" w:ascii="仿宋_GB2312" w:eastAsia="仿宋_GB2312"/>
                <w:kern w:val="0"/>
                <w:sz w:val="18"/>
                <w:szCs w:val="18"/>
                <w:lang w:val="en-US" w:eastAsia="zh-CN"/>
              </w:rPr>
              <w:t>2021年12月底</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368" w:type="dxa"/>
            <w:noWrap w:val="0"/>
            <w:vAlign w:val="center"/>
          </w:tcPr>
          <w:p>
            <w:pPr>
              <w:widowControl/>
              <w:jc w:val="left"/>
              <w:rPr>
                <w:rFonts w:eastAsia="仿宋_GB2312"/>
                <w:color w:val="000000"/>
                <w:kern w:val="0"/>
                <w:szCs w:val="21"/>
              </w:rPr>
            </w:pPr>
            <w:r>
              <w:rPr>
                <w:rFonts w:hint="eastAsia" w:ascii="仿宋" w:hAnsi="仿宋" w:eastAsia="仿宋" w:cs="仿宋"/>
                <w:color w:val="000000"/>
                <w:kern w:val="0"/>
                <w:sz w:val="15"/>
                <w:szCs w:val="15"/>
                <w:lang w:eastAsia="zh-CN"/>
              </w:rPr>
              <w:t>由于配套资金紧缺，导致</w:t>
            </w:r>
            <w:r>
              <w:rPr>
                <w:rFonts w:hint="eastAsia" w:ascii="仿宋" w:hAnsi="仿宋" w:eastAsia="仿宋" w:cs="仿宋"/>
                <w:color w:val="000000"/>
                <w:kern w:val="0"/>
                <w:sz w:val="15"/>
                <w:szCs w:val="15"/>
              </w:rPr>
              <w:t>检验检测能力提升</w:t>
            </w:r>
            <w:r>
              <w:rPr>
                <w:rFonts w:hint="eastAsia" w:ascii="仿宋" w:hAnsi="仿宋" w:eastAsia="仿宋" w:cs="仿宋"/>
                <w:color w:val="000000"/>
                <w:kern w:val="0"/>
                <w:sz w:val="15"/>
                <w:szCs w:val="15"/>
                <w:lang w:eastAsia="zh-CN"/>
              </w:rPr>
              <w:t>项目当年未完成，</w:t>
            </w:r>
            <w:r>
              <w:rPr>
                <w:rFonts w:hint="eastAsia" w:ascii="仿宋" w:hAnsi="仿宋" w:eastAsia="仿宋" w:cs="仿宋"/>
                <w:color w:val="000000"/>
                <w:kern w:val="0"/>
                <w:sz w:val="15"/>
                <w:szCs w:val="15"/>
                <w:lang w:val="en-US" w:eastAsia="zh-CN"/>
              </w:rPr>
              <w:t>2022年继续</w:t>
            </w:r>
            <w:r>
              <w:rPr>
                <w:rFonts w:hint="eastAsia" w:ascii="仿宋" w:hAnsi="仿宋" w:eastAsia="仿宋" w:cs="仿宋"/>
                <w:color w:val="000000"/>
                <w:kern w:val="0"/>
                <w:sz w:val="15"/>
                <w:szCs w:val="15"/>
                <w:lang w:val="en-US" w:eastAsia="zh-CN"/>
              </w:rPr>
              <w:t>完善</w:t>
            </w:r>
            <w:r>
              <w:rPr>
                <w:rFonts w:hint="eastAsia" w:ascii="仿宋" w:hAnsi="仿宋" w:eastAsia="仿宋" w:cs="仿宋"/>
                <w:color w:val="000000"/>
                <w:kern w:val="0"/>
                <w:sz w:val="15"/>
                <w:szCs w:val="15"/>
                <w:lang w:val="en-US" w:eastAsia="zh-CN"/>
              </w:rPr>
              <w:t>此项工作</w:t>
            </w:r>
            <w:r>
              <w:rPr>
                <w:rFonts w:hint="eastAsia" w:ascii="仿宋" w:hAnsi="仿宋" w:eastAsia="仿宋" w:cs="仿宋"/>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人员、公用成本</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1170.09万元</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1170.09万元</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widowControl/>
              <w:jc w:val="left"/>
              <w:rPr>
                <w:rFonts w:eastAsia="仿宋_GB2312"/>
                <w:color w:val="000000"/>
                <w:kern w:val="0"/>
                <w:szCs w:val="21"/>
              </w:rPr>
            </w:pPr>
          </w:p>
        </w:tc>
        <w:tc>
          <w:tcPr>
            <w:tcW w:w="1089" w:type="dxa"/>
            <w:vMerge w:val="continue"/>
            <w:noWrap w:val="0"/>
            <w:vAlign w:val="center"/>
          </w:tcPr>
          <w:p>
            <w:pPr>
              <w:widowControl/>
              <w:jc w:val="left"/>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业务成本</w:t>
            </w:r>
          </w:p>
        </w:tc>
        <w:tc>
          <w:tcPr>
            <w:tcW w:w="1522" w:type="dxa"/>
            <w:gridSpan w:val="2"/>
            <w:noWrap w:val="0"/>
            <w:vAlign w:val="center"/>
          </w:tcPr>
          <w:p>
            <w:pPr>
              <w:keepNext w:val="0"/>
              <w:keepLines w:val="0"/>
              <w:widowControl/>
              <w:suppressLineNumbers w:val="0"/>
              <w:jc w:val="center"/>
              <w:textAlignment w:val="center"/>
              <w:rPr>
                <w:rFonts w:eastAsia="仿宋_GB2312"/>
                <w:color w:val="000000"/>
                <w:kern w:val="0"/>
                <w:sz w:val="18"/>
                <w:szCs w:val="18"/>
              </w:rPr>
            </w:pPr>
            <w:r>
              <w:rPr>
                <w:rFonts w:hint="eastAsia" w:ascii="仿宋" w:hAnsi="仿宋" w:eastAsia="仿宋" w:cs="仿宋"/>
                <w:i w:val="0"/>
                <w:color w:val="000000"/>
                <w:kern w:val="0"/>
                <w:sz w:val="18"/>
                <w:szCs w:val="18"/>
                <w:u w:val="none"/>
                <w:lang w:val="en-US" w:eastAsia="zh-CN" w:bidi="ar"/>
              </w:rPr>
              <w:t>270.17万元</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270.17万元</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4</w:t>
            </w:r>
            <w:r>
              <w:rPr>
                <w:rFonts w:eastAsia="仿宋_GB2312"/>
                <w:color w:val="000000"/>
                <w:kern w:val="0"/>
                <w:szCs w:val="21"/>
              </w:rPr>
              <w:t>0分）　</w:t>
            </w:r>
          </w:p>
        </w:tc>
        <w:tc>
          <w:tcPr>
            <w:tcW w:w="1089"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61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kern w:val="0"/>
                <w:sz w:val="18"/>
                <w:szCs w:val="18"/>
                <w:lang w:eastAsia="zh-CN"/>
              </w:rPr>
              <w:t>查处违法行为案</w:t>
            </w:r>
            <w:r>
              <w:rPr>
                <w:rFonts w:hint="eastAsia" w:ascii="仿宋" w:hAnsi="仿宋" w:eastAsia="仿宋" w:cs="仿宋"/>
                <w:kern w:val="0"/>
                <w:sz w:val="18"/>
                <w:szCs w:val="18"/>
              </w:rPr>
              <w:t>件</w:t>
            </w:r>
          </w:p>
        </w:tc>
        <w:tc>
          <w:tcPr>
            <w:tcW w:w="1522"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kern w:val="0"/>
                <w:sz w:val="18"/>
                <w:szCs w:val="18"/>
              </w:rPr>
              <w:t>挽回相应经济损失</w:t>
            </w:r>
            <w:r>
              <w:rPr>
                <w:rFonts w:hint="eastAsia" w:ascii="仿宋" w:hAnsi="仿宋" w:eastAsia="仿宋" w:cs="仿宋"/>
                <w:color w:val="000000"/>
                <w:kern w:val="0"/>
                <w:sz w:val="18"/>
                <w:szCs w:val="18"/>
              </w:rPr>
              <w:t>　</w:t>
            </w:r>
          </w:p>
        </w:tc>
        <w:tc>
          <w:tcPr>
            <w:tcW w:w="1208" w:type="dxa"/>
            <w:noWrap w:val="0"/>
            <w:vAlign w:val="center"/>
          </w:tcPr>
          <w:p>
            <w:pPr>
              <w:widowControl/>
              <w:jc w:val="left"/>
              <w:rPr>
                <w:rFonts w:eastAsia="仿宋_GB2312"/>
                <w:color w:val="000000"/>
                <w:kern w:val="0"/>
                <w:szCs w:val="21"/>
              </w:rPr>
            </w:pPr>
            <w:r>
              <w:rPr>
                <w:rFonts w:hint="eastAsia" w:ascii="仿宋" w:hAnsi="仿宋" w:eastAsia="仿宋" w:cs="仿宋"/>
                <w:kern w:val="0"/>
                <w:sz w:val="18"/>
                <w:szCs w:val="18"/>
                <w:lang w:eastAsia="zh-CN"/>
              </w:rPr>
              <w:t>为消费者</w:t>
            </w:r>
            <w:r>
              <w:rPr>
                <w:rFonts w:hint="eastAsia" w:ascii="仿宋" w:hAnsi="仿宋" w:eastAsia="仿宋" w:cs="仿宋"/>
                <w:kern w:val="0"/>
                <w:sz w:val="18"/>
                <w:szCs w:val="18"/>
              </w:rPr>
              <w:t>挽回经济损失</w:t>
            </w:r>
            <w:r>
              <w:rPr>
                <w:rFonts w:hint="eastAsia" w:ascii="仿宋" w:hAnsi="仿宋" w:eastAsia="仿宋" w:cs="仿宋"/>
                <w:kern w:val="0"/>
                <w:sz w:val="18"/>
                <w:szCs w:val="18"/>
                <w:lang w:val="en-US" w:eastAsia="zh-CN"/>
              </w:rPr>
              <w:t>30万元</w:t>
            </w:r>
            <w:r>
              <w:rPr>
                <w:rFonts w:hint="eastAsia" w:ascii="仿宋" w:hAnsi="仿宋" w:eastAsia="仿宋" w:cs="仿宋"/>
                <w:color w:val="000000"/>
                <w:kern w:val="0"/>
                <w:sz w:val="18"/>
                <w:szCs w:val="18"/>
              </w:rPr>
              <w:t>　</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打击假冒伪劣产品，监管市场，维护消费者合法权益</w:t>
            </w:r>
          </w:p>
        </w:tc>
        <w:tc>
          <w:tcPr>
            <w:tcW w:w="1522" w:type="dxa"/>
            <w:gridSpan w:val="2"/>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打击假冒伪劣产品，监管市场，维护消费者合法权益</w:t>
            </w:r>
          </w:p>
        </w:tc>
        <w:tc>
          <w:tcPr>
            <w:tcW w:w="1208" w:type="dxa"/>
            <w:noWrap w:val="0"/>
            <w:vAlign w:val="center"/>
          </w:tcPr>
          <w:p>
            <w:pPr>
              <w:keepNext w:val="0"/>
              <w:keepLines w:val="0"/>
              <w:widowControl/>
              <w:suppressLineNumbers w:val="0"/>
              <w:jc w:val="left"/>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打击假冒伪劣产品，监管市场，维护消费者合法权益</w:t>
            </w:r>
          </w:p>
        </w:tc>
        <w:tc>
          <w:tcPr>
            <w:tcW w:w="896"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优化“营商”环境；</w:t>
            </w:r>
          </w:p>
        </w:tc>
        <w:tc>
          <w:tcPr>
            <w:tcW w:w="1522" w:type="dxa"/>
            <w:gridSpan w:val="2"/>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优化“营商”环境；</w:t>
            </w:r>
          </w:p>
        </w:tc>
        <w:tc>
          <w:tcPr>
            <w:tcW w:w="1208" w:type="dxa"/>
            <w:noWrap w:val="0"/>
            <w:vAlign w:val="center"/>
          </w:tcPr>
          <w:p>
            <w:pPr>
              <w:keepNext w:val="0"/>
              <w:keepLines w:val="0"/>
              <w:widowControl/>
              <w:suppressLineNumbers w:val="0"/>
              <w:jc w:val="left"/>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优化“营商”环境；</w:t>
            </w:r>
          </w:p>
        </w:tc>
        <w:tc>
          <w:tcPr>
            <w:tcW w:w="896"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提高人民群众“两品一械”安全科普知识</w:t>
            </w:r>
          </w:p>
        </w:tc>
        <w:tc>
          <w:tcPr>
            <w:tcW w:w="1522" w:type="dxa"/>
            <w:gridSpan w:val="2"/>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提高人民群众“两品一械”安全科普知识</w:t>
            </w:r>
          </w:p>
        </w:tc>
        <w:tc>
          <w:tcPr>
            <w:tcW w:w="1208" w:type="dxa"/>
            <w:noWrap w:val="0"/>
            <w:vAlign w:val="center"/>
          </w:tcPr>
          <w:p>
            <w:pPr>
              <w:keepNext w:val="0"/>
              <w:keepLines w:val="0"/>
              <w:widowControl/>
              <w:suppressLineNumbers w:val="0"/>
              <w:jc w:val="left"/>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提高人民群众“两品一械”安全科普知识</w:t>
            </w:r>
          </w:p>
        </w:tc>
        <w:tc>
          <w:tcPr>
            <w:tcW w:w="896"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提高群众和临床医生的安全用药意识和用药水平</w:t>
            </w:r>
          </w:p>
        </w:tc>
        <w:tc>
          <w:tcPr>
            <w:tcW w:w="1522" w:type="dxa"/>
            <w:gridSpan w:val="2"/>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提高群众和临床医生的安全用药意识和用药水平</w:t>
            </w:r>
          </w:p>
        </w:tc>
        <w:tc>
          <w:tcPr>
            <w:tcW w:w="1208" w:type="dxa"/>
            <w:noWrap w:val="0"/>
            <w:vAlign w:val="center"/>
          </w:tcPr>
          <w:p>
            <w:pPr>
              <w:keepNext w:val="0"/>
              <w:keepLines w:val="0"/>
              <w:widowControl/>
              <w:suppressLineNumbers w:val="0"/>
              <w:jc w:val="left"/>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提高群众和临床医生的安全用药意识和用药水平</w:t>
            </w:r>
          </w:p>
        </w:tc>
        <w:tc>
          <w:tcPr>
            <w:tcW w:w="896"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vMerge w:val="continue"/>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提高公众饮食安全科普知识素养。</w:t>
            </w:r>
          </w:p>
        </w:tc>
        <w:tc>
          <w:tcPr>
            <w:tcW w:w="1522" w:type="dxa"/>
            <w:gridSpan w:val="2"/>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提高公众饮食安全科普知识素养</w:t>
            </w:r>
          </w:p>
        </w:tc>
        <w:tc>
          <w:tcPr>
            <w:tcW w:w="1208" w:type="dxa"/>
            <w:noWrap w:val="0"/>
            <w:vAlign w:val="center"/>
          </w:tcPr>
          <w:p>
            <w:pPr>
              <w:keepNext w:val="0"/>
              <w:keepLines w:val="0"/>
              <w:widowControl/>
              <w:suppressLineNumbers w:val="0"/>
              <w:jc w:val="left"/>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提高公众饮食安全科普知识素养</w:t>
            </w:r>
          </w:p>
        </w:tc>
        <w:tc>
          <w:tcPr>
            <w:tcW w:w="896"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center"/>
              <w:rPr>
                <w:rFonts w:eastAsia="仿宋_GB2312"/>
                <w:color w:val="000000"/>
                <w:kern w:val="0"/>
                <w:szCs w:val="21"/>
              </w:rPr>
            </w:pPr>
          </w:p>
        </w:tc>
        <w:tc>
          <w:tcPr>
            <w:tcW w:w="1058" w:type="dxa"/>
            <w:vMerge w:val="continue"/>
            <w:noWrap w:val="0"/>
            <w:vAlign w:val="center"/>
          </w:tcPr>
          <w:p>
            <w:pPr>
              <w:jc w:val="left"/>
              <w:rPr>
                <w:rFonts w:eastAsia="仿宋_GB2312"/>
                <w:color w:val="000000"/>
                <w:kern w:val="0"/>
                <w:szCs w:val="21"/>
              </w:rPr>
            </w:pPr>
          </w:p>
        </w:tc>
        <w:tc>
          <w:tcPr>
            <w:tcW w:w="1089"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619"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 w:hAnsi="仿宋" w:eastAsia="仿宋" w:cs="仿宋"/>
                <w:color w:val="000000"/>
                <w:kern w:val="0"/>
                <w:sz w:val="18"/>
                <w:szCs w:val="18"/>
              </w:rPr>
            </w:pPr>
            <w:r>
              <w:rPr>
                <w:rFonts w:hint="eastAsia" w:ascii="仿宋" w:hAnsi="仿宋" w:eastAsia="仿宋" w:cs="仿宋"/>
                <w:i w:val="0"/>
                <w:iCs w:val="0"/>
                <w:caps w:val="0"/>
                <w:color w:val="000000"/>
                <w:spacing w:val="0"/>
                <w:sz w:val="18"/>
                <w:szCs w:val="18"/>
              </w:rPr>
              <w:t>持续改善环境质量，实施节能标准化工作，推进节能降耗，实现绿色可持续发展。</w:t>
            </w:r>
          </w:p>
        </w:tc>
        <w:tc>
          <w:tcPr>
            <w:tcW w:w="1522" w:type="dxa"/>
            <w:gridSpan w:val="2"/>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 w:hAnsi="仿宋" w:eastAsia="仿宋" w:cs="仿宋"/>
                <w:color w:val="000000"/>
                <w:kern w:val="0"/>
                <w:sz w:val="18"/>
                <w:szCs w:val="18"/>
              </w:rPr>
            </w:pPr>
            <w:r>
              <w:rPr>
                <w:rFonts w:hint="eastAsia" w:ascii="仿宋" w:hAnsi="仿宋" w:eastAsia="仿宋" w:cs="仿宋"/>
                <w:i w:val="0"/>
                <w:iCs w:val="0"/>
                <w:caps w:val="0"/>
                <w:color w:val="000000"/>
                <w:spacing w:val="0"/>
                <w:sz w:val="18"/>
                <w:szCs w:val="18"/>
              </w:rPr>
              <w:t>推动全</w:t>
            </w:r>
            <w:r>
              <w:rPr>
                <w:rFonts w:hint="eastAsia" w:ascii="仿宋" w:hAnsi="仿宋" w:eastAsia="仿宋" w:cs="仿宋"/>
                <w:i w:val="0"/>
                <w:iCs w:val="0"/>
                <w:caps w:val="0"/>
                <w:color w:val="000000"/>
                <w:spacing w:val="0"/>
                <w:sz w:val="18"/>
                <w:szCs w:val="18"/>
                <w:lang w:eastAsia="zh-CN"/>
              </w:rPr>
              <w:t>县</w:t>
            </w:r>
            <w:r>
              <w:rPr>
                <w:rFonts w:hint="eastAsia" w:ascii="仿宋" w:hAnsi="仿宋" w:eastAsia="仿宋" w:cs="仿宋"/>
                <w:i w:val="0"/>
                <w:iCs w:val="0"/>
                <w:caps w:val="0"/>
                <w:color w:val="000000"/>
                <w:spacing w:val="0"/>
                <w:sz w:val="18"/>
                <w:szCs w:val="18"/>
              </w:rPr>
              <w:t>高耗能企业和重点用能单位节能减排</w:t>
            </w:r>
          </w:p>
        </w:tc>
        <w:tc>
          <w:tcPr>
            <w:tcW w:w="1208"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eastAsia="仿宋_GB2312"/>
                <w:color w:val="000000"/>
                <w:kern w:val="0"/>
                <w:szCs w:val="21"/>
              </w:rPr>
            </w:pPr>
            <w:r>
              <w:rPr>
                <w:rFonts w:hint="eastAsia" w:ascii="仿宋" w:hAnsi="仿宋" w:eastAsia="仿宋" w:cs="仿宋"/>
                <w:i w:val="0"/>
                <w:iCs w:val="0"/>
                <w:caps w:val="0"/>
                <w:color w:val="000000"/>
                <w:spacing w:val="0"/>
                <w:sz w:val="18"/>
                <w:szCs w:val="18"/>
              </w:rPr>
              <w:t>推动全</w:t>
            </w:r>
            <w:r>
              <w:rPr>
                <w:rFonts w:hint="eastAsia" w:ascii="仿宋" w:hAnsi="仿宋" w:eastAsia="仿宋" w:cs="仿宋"/>
                <w:i w:val="0"/>
                <w:iCs w:val="0"/>
                <w:caps w:val="0"/>
                <w:color w:val="000000"/>
                <w:spacing w:val="0"/>
                <w:sz w:val="18"/>
                <w:szCs w:val="18"/>
                <w:lang w:eastAsia="zh-CN"/>
              </w:rPr>
              <w:t>县</w:t>
            </w:r>
            <w:r>
              <w:rPr>
                <w:rFonts w:hint="eastAsia" w:ascii="仿宋" w:hAnsi="仿宋" w:eastAsia="仿宋" w:cs="仿宋"/>
                <w:i w:val="0"/>
                <w:iCs w:val="0"/>
                <w:caps w:val="0"/>
                <w:color w:val="000000"/>
                <w:spacing w:val="0"/>
                <w:sz w:val="18"/>
                <w:szCs w:val="18"/>
              </w:rPr>
              <w:t>高耗能企业和重点用能单位节能减排</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center"/>
              <w:rPr>
                <w:rFonts w:eastAsia="仿宋_GB2312"/>
                <w:color w:val="000000"/>
                <w:kern w:val="0"/>
                <w:szCs w:val="21"/>
              </w:rPr>
            </w:pPr>
          </w:p>
        </w:tc>
        <w:tc>
          <w:tcPr>
            <w:tcW w:w="1058" w:type="dxa"/>
            <w:vMerge w:val="continue"/>
            <w:noWrap w:val="0"/>
            <w:vAlign w:val="center"/>
          </w:tcPr>
          <w:p>
            <w:pPr>
              <w:widowControl/>
              <w:jc w:val="left"/>
              <w:rPr>
                <w:rFonts w:eastAsia="仿宋_GB2312"/>
                <w:color w:val="000000"/>
                <w:kern w:val="0"/>
                <w:szCs w:val="21"/>
              </w:rPr>
            </w:pPr>
          </w:p>
        </w:tc>
        <w:tc>
          <w:tcPr>
            <w:tcW w:w="108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规范行业经营行为，倡导诚信守法经营</w:t>
            </w:r>
          </w:p>
        </w:tc>
        <w:tc>
          <w:tcPr>
            <w:tcW w:w="1522" w:type="dxa"/>
            <w:gridSpan w:val="2"/>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长期</w:t>
            </w:r>
          </w:p>
        </w:tc>
        <w:tc>
          <w:tcPr>
            <w:tcW w:w="896"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36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center"/>
              <w:rPr>
                <w:rFonts w:eastAsia="仿宋_GB2312"/>
                <w:color w:val="000000"/>
                <w:kern w:val="0"/>
                <w:szCs w:val="21"/>
              </w:rPr>
            </w:pPr>
          </w:p>
        </w:tc>
        <w:tc>
          <w:tcPr>
            <w:tcW w:w="1058" w:type="dxa"/>
            <w:vMerge w:val="continue"/>
            <w:noWrap w:val="0"/>
            <w:vAlign w:val="center"/>
          </w:tcPr>
          <w:p>
            <w:pPr>
              <w:widowControl/>
              <w:jc w:val="left"/>
              <w:rPr>
                <w:rFonts w:eastAsia="仿宋_GB2312"/>
                <w:color w:val="000000"/>
                <w:kern w:val="0"/>
                <w:szCs w:val="21"/>
              </w:rPr>
            </w:pPr>
          </w:p>
        </w:tc>
        <w:tc>
          <w:tcPr>
            <w:tcW w:w="1089" w:type="dxa"/>
            <w:vMerge w:val="continue"/>
            <w:tcBorders/>
            <w:noWrap w:val="0"/>
            <w:vAlign w:val="center"/>
          </w:tcPr>
          <w:p>
            <w:pPr>
              <w:widowControl/>
              <w:jc w:val="center"/>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引导消费者依法维权，理性消费</w:t>
            </w:r>
          </w:p>
        </w:tc>
        <w:tc>
          <w:tcPr>
            <w:tcW w:w="1522" w:type="dxa"/>
            <w:gridSpan w:val="2"/>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长期</w:t>
            </w:r>
          </w:p>
        </w:tc>
        <w:tc>
          <w:tcPr>
            <w:tcW w:w="896"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left"/>
              <w:rPr>
                <w:rFonts w:eastAsia="仿宋_GB2312"/>
                <w:color w:val="000000"/>
                <w:kern w:val="0"/>
                <w:szCs w:val="21"/>
              </w:rPr>
            </w:pPr>
          </w:p>
        </w:tc>
        <w:tc>
          <w:tcPr>
            <w:tcW w:w="1058" w:type="dxa"/>
            <w:vMerge w:val="continue"/>
            <w:noWrap w:val="0"/>
            <w:vAlign w:val="center"/>
          </w:tcPr>
          <w:p>
            <w:pPr>
              <w:widowControl/>
              <w:jc w:val="left"/>
              <w:rPr>
                <w:rFonts w:eastAsia="仿宋_GB2312"/>
                <w:color w:val="000000"/>
                <w:kern w:val="0"/>
                <w:szCs w:val="21"/>
              </w:rPr>
            </w:pPr>
          </w:p>
        </w:tc>
        <w:tc>
          <w:tcPr>
            <w:tcW w:w="1089" w:type="dxa"/>
            <w:vMerge w:val="continue"/>
            <w:tcBorders/>
            <w:noWrap w:val="0"/>
            <w:vAlign w:val="center"/>
          </w:tcPr>
          <w:p>
            <w:pPr>
              <w:widowControl/>
              <w:jc w:val="left"/>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完善监管能力和水平、基层监管队伍整体素质、应急处置能力水平。</w:t>
            </w:r>
          </w:p>
        </w:tc>
        <w:tc>
          <w:tcPr>
            <w:tcW w:w="1522" w:type="dxa"/>
            <w:gridSpan w:val="2"/>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长期</w:t>
            </w:r>
          </w:p>
        </w:tc>
        <w:tc>
          <w:tcPr>
            <w:tcW w:w="896"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4分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4分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jc w:val="left"/>
              <w:rPr>
                <w:rFonts w:eastAsia="仿宋_GB2312"/>
                <w:color w:val="000000"/>
                <w:kern w:val="0"/>
                <w:szCs w:val="21"/>
              </w:rPr>
            </w:pPr>
          </w:p>
        </w:tc>
        <w:tc>
          <w:tcPr>
            <w:tcW w:w="1058"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监管服务对象满意度</w:t>
            </w:r>
          </w:p>
        </w:tc>
        <w:tc>
          <w:tcPr>
            <w:tcW w:w="1522" w:type="dxa"/>
            <w:gridSpan w:val="2"/>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≥90%</w:t>
            </w:r>
          </w:p>
        </w:tc>
        <w:tc>
          <w:tcPr>
            <w:tcW w:w="1208"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仿宋" w:hAnsi="仿宋" w:eastAsia="仿宋" w:cs="仿宋"/>
                <w:i w:val="0"/>
                <w:color w:val="000000"/>
                <w:kern w:val="0"/>
                <w:sz w:val="18"/>
                <w:szCs w:val="18"/>
                <w:u w:val="none"/>
                <w:lang w:val="en-US" w:eastAsia="zh-CN" w:bidi="ar"/>
              </w:rPr>
              <w:t>≥95%</w:t>
            </w:r>
          </w:p>
        </w:tc>
        <w:tc>
          <w:tcPr>
            <w:tcW w:w="896"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5分</w:t>
            </w:r>
          </w:p>
        </w:tc>
        <w:tc>
          <w:tcPr>
            <w:tcW w:w="842"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5分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pPr>
              <w:widowControl/>
              <w:jc w:val="left"/>
              <w:rPr>
                <w:rFonts w:eastAsia="仿宋_GB2312"/>
                <w:color w:val="000000"/>
                <w:kern w:val="0"/>
                <w:szCs w:val="21"/>
              </w:rPr>
            </w:pPr>
            <w:bookmarkStart w:id="0" w:name="_GoBack" w:colFirst="6" w:colLast="7"/>
          </w:p>
        </w:tc>
        <w:tc>
          <w:tcPr>
            <w:tcW w:w="1058" w:type="dxa"/>
            <w:vMerge w:val="continue"/>
            <w:noWrap w:val="0"/>
            <w:vAlign w:val="center"/>
          </w:tcPr>
          <w:p>
            <w:pPr>
              <w:widowControl/>
              <w:jc w:val="left"/>
              <w:rPr>
                <w:rFonts w:eastAsia="仿宋_GB2312"/>
                <w:color w:val="000000"/>
                <w:kern w:val="0"/>
                <w:szCs w:val="21"/>
              </w:rPr>
            </w:pPr>
          </w:p>
        </w:tc>
        <w:tc>
          <w:tcPr>
            <w:tcW w:w="1089" w:type="dxa"/>
            <w:vMerge w:val="continue"/>
            <w:noWrap w:val="0"/>
            <w:vAlign w:val="center"/>
          </w:tcPr>
          <w:p>
            <w:pPr>
              <w:widowControl/>
              <w:jc w:val="left"/>
              <w:rPr>
                <w:rFonts w:eastAsia="仿宋_GB2312"/>
                <w:color w:val="000000"/>
                <w:kern w:val="0"/>
                <w:szCs w:val="21"/>
              </w:rPr>
            </w:pPr>
          </w:p>
        </w:tc>
        <w:tc>
          <w:tcPr>
            <w:tcW w:w="161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公众满意度</w:t>
            </w:r>
          </w:p>
        </w:tc>
        <w:tc>
          <w:tcPr>
            <w:tcW w:w="1522" w:type="dxa"/>
            <w:gridSpan w:val="2"/>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≥90%</w:t>
            </w:r>
          </w:p>
        </w:tc>
        <w:tc>
          <w:tcPr>
            <w:tcW w:w="120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s="仿宋"/>
                <w:i w:val="0"/>
                <w:color w:val="000000"/>
                <w:kern w:val="0"/>
                <w:sz w:val="18"/>
                <w:szCs w:val="18"/>
                <w:u w:val="none"/>
                <w:lang w:val="en-US" w:eastAsia="zh-CN" w:bidi="ar"/>
              </w:rPr>
              <w:t>≥95%</w:t>
            </w:r>
          </w:p>
        </w:tc>
        <w:tc>
          <w:tcPr>
            <w:tcW w:w="896"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842"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7"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96"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42"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95</w:t>
            </w:r>
          </w:p>
        </w:tc>
        <w:tc>
          <w:tcPr>
            <w:tcW w:w="136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2021</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93"/>
        <w:gridCol w:w="982"/>
        <w:gridCol w:w="1683"/>
        <w:gridCol w:w="1209"/>
        <w:gridCol w:w="1154"/>
        <w:gridCol w:w="633"/>
        <w:gridCol w:w="63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6"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945" w:type="dxa"/>
            <w:gridSpan w:val="8"/>
            <w:noWrap w:val="0"/>
            <w:vAlign w:val="center"/>
          </w:tcPr>
          <w:p>
            <w:pPr>
              <w:widowControl/>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867"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5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924"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restart"/>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1975"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683"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5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633" w:type="dxa"/>
            <w:noWrap w:val="0"/>
            <w:vAlign w:val="center"/>
          </w:tcPr>
          <w:p>
            <w:pPr>
              <w:jc w:val="center"/>
              <w:rPr>
                <w:rFonts w:eastAsia="仿宋_GB2312"/>
                <w:szCs w:val="21"/>
              </w:rPr>
            </w:pPr>
            <w:r>
              <w:rPr>
                <w:rFonts w:eastAsia="仿宋_GB2312"/>
                <w:szCs w:val="21"/>
              </w:rPr>
              <w:t>分值</w:t>
            </w:r>
          </w:p>
        </w:tc>
        <w:tc>
          <w:tcPr>
            <w:tcW w:w="630" w:type="dxa"/>
            <w:noWrap w:val="0"/>
            <w:vAlign w:val="center"/>
          </w:tcPr>
          <w:p>
            <w:pPr>
              <w:jc w:val="center"/>
              <w:rPr>
                <w:rFonts w:eastAsia="仿宋_GB2312"/>
                <w:szCs w:val="21"/>
              </w:rPr>
            </w:pPr>
            <w:r>
              <w:rPr>
                <w:rFonts w:eastAsia="仿宋_GB2312"/>
                <w:szCs w:val="21"/>
              </w:rPr>
              <w:t>执行率</w:t>
            </w:r>
          </w:p>
        </w:tc>
        <w:tc>
          <w:tcPr>
            <w:tcW w:w="1661"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widowControl/>
              <w:jc w:val="left"/>
              <w:rPr>
                <w:rFonts w:eastAsia="仿宋_GB2312"/>
                <w:color w:val="000000"/>
                <w:kern w:val="0"/>
                <w:szCs w:val="21"/>
              </w:rPr>
            </w:pPr>
          </w:p>
        </w:tc>
        <w:tc>
          <w:tcPr>
            <w:tcW w:w="1975"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68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392.69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463.69</w:t>
            </w:r>
          </w:p>
        </w:tc>
        <w:tc>
          <w:tcPr>
            <w:tcW w:w="115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270.17</w:t>
            </w:r>
          </w:p>
        </w:tc>
        <w:tc>
          <w:tcPr>
            <w:tcW w:w="633" w:type="dxa"/>
            <w:noWrap w:val="0"/>
            <w:vAlign w:val="center"/>
          </w:tcPr>
          <w:p>
            <w:pPr>
              <w:widowControl/>
              <w:jc w:val="center"/>
              <w:rPr>
                <w:rFonts w:eastAsia="仿宋_GB2312"/>
                <w:color w:val="000000"/>
                <w:kern w:val="0"/>
                <w:szCs w:val="21"/>
              </w:rPr>
            </w:pPr>
            <w:r>
              <w:rPr>
                <w:rFonts w:eastAsia="仿宋_GB2312"/>
                <w:color w:val="000000"/>
                <w:kern w:val="0"/>
                <w:szCs w:val="21"/>
              </w:rPr>
              <w:t>10</w:t>
            </w:r>
          </w:p>
        </w:tc>
        <w:tc>
          <w:tcPr>
            <w:tcW w:w="630"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68.80%</w:t>
            </w:r>
          </w:p>
        </w:tc>
        <w:tc>
          <w:tcPr>
            <w:tcW w:w="1661" w:type="dxa"/>
            <w:noWrap w:val="0"/>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widowControl/>
              <w:jc w:val="left"/>
              <w:rPr>
                <w:rFonts w:eastAsia="仿宋_GB2312"/>
                <w:color w:val="000000"/>
                <w:kern w:val="0"/>
                <w:szCs w:val="21"/>
              </w:rPr>
            </w:pPr>
          </w:p>
        </w:tc>
        <w:tc>
          <w:tcPr>
            <w:tcW w:w="1975"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68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392.69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463.69</w:t>
            </w:r>
          </w:p>
        </w:tc>
        <w:tc>
          <w:tcPr>
            <w:tcW w:w="115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270.17</w:t>
            </w:r>
          </w:p>
        </w:tc>
        <w:tc>
          <w:tcPr>
            <w:tcW w:w="63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30" w:type="dxa"/>
            <w:noWrap w:val="0"/>
            <w:vAlign w:val="center"/>
          </w:tcPr>
          <w:p>
            <w:pPr>
              <w:widowControl/>
              <w:jc w:val="center"/>
              <w:rPr>
                <w:rFonts w:eastAsia="仿宋_GB2312"/>
                <w:color w:val="000000"/>
                <w:kern w:val="0"/>
                <w:szCs w:val="21"/>
              </w:rPr>
            </w:pPr>
          </w:p>
        </w:tc>
        <w:tc>
          <w:tcPr>
            <w:tcW w:w="1661" w:type="dxa"/>
            <w:noWrap w:val="0"/>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widowControl/>
              <w:jc w:val="left"/>
              <w:rPr>
                <w:rFonts w:eastAsia="仿宋_GB2312"/>
                <w:color w:val="000000"/>
                <w:kern w:val="0"/>
                <w:szCs w:val="21"/>
              </w:rPr>
            </w:pPr>
          </w:p>
        </w:tc>
        <w:tc>
          <w:tcPr>
            <w:tcW w:w="1975"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68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5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3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30" w:type="dxa"/>
            <w:noWrap w:val="0"/>
            <w:vAlign w:val="center"/>
          </w:tcPr>
          <w:p>
            <w:pPr>
              <w:widowControl/>
              <w:jc w:val="center"/>
              <w:rPr>
                <w:rFonts w:eastAsia="仿宋_GB2312"/>
                <w:color w:val="000000"/>
                <w:kern w:val="0"/>
                <w:szCs w:val="21"/>
              </w:rPr>
            </w:pPr>
          </w:p>
        </w:tc>
        <w:tc>
          <w:tcPr>
            <w:tcW w:w="1661" w:type="dxa"/>
            <w:noWrap w:val="0"/>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widowControl/>
              <w:jc w:val="left"/>
              <w:rPr>
                <w:rFonts w:eastAsia="仿宋_GB2312"/>
                <w:color w:val="000000"/>
                <w:kern w:val="0"/>
                <w:szCs w:val="21"/>
              </w:rPr>
            </w:pPr>
          </w:p>
        </w:tc>
        <w:tc>
          <w:tcPr>
            <w:tcW w:w="1975"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68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5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3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30" w:type="dxa"/>
            <w:noWrap w:val="0"/>
            <w:vAlign w:val="center"/>
          </w:tcPr>
          <w:p>
            <w:pPr>
              <w:widowControl/>
              <w:jc w:val="center"/>
              <w:rPr>
                <w:rFonts w:eastAsia="仿宋_GB2312"/>
                <w:color w:val="000000"/>
                <w:kern w:val="0"/>
                <w:szCs w:val="21"/>
              </w:rPr>
            </w:pPr>
          </w:p>
        </w:tc>
        <w:tc>
          <w:tcPr>
            <w:tcW w:w="1661" w:type="dxa"/>
            <w:noWrap w:val="0"/>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86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07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6" w:type="dxa"/>
            <w:vMerge w:val="continue"/>
            <w:noWrap w:val="0"/>
            <w:vAlign w:val="center"/>
          </w:tcPr>
          <w:p>
            <w:pPr>
              <w:widowControl/>
              <w:jc w:val="left"/>
              <w:rPr>
                <w:rFonts w:eastAsia="仿宋_GB2312"/>
                <w:color w:val="000000"/>
                <w:kern w:val="0"/>
                <w:szCs w:val="21"/>
              </w:rPr>
            </w:pPr>
          </w:p>
        </w:tc>
        <w:tc>
          <w:tcPr>
            <w:tcW w:w="4867" w:type="dxa"/>
            <w:gridSpan w:val="4"/>
            <w:noWrap w:val="0"/>
            <w:vAlign w:val="center"/>
          </w:tcPr>
          <w:p>
            <w:pPr>
              <w:widowControl/>
              <w:jc w:val="left"/>
              <w:rPr>
                <w:rFonts w:eastAsia="仿宋_GB2312"/>
                <w:color w:val="000000"/>
                <w:kern w:val="0"/>
                <w:szCs w:val="21"/>
              </w:rPr>
            </w:pPr>
            <w:r>
              <w:rPr>
                <w:rFonts w:hint="eastAsia" w:ascii="仿宋" w:hAnsi="仿宋" w:eastAsia="仿宋" w:cs="仿宋"/>
                <w:color w:val="000000"/>
                <w:kern w:val="2"/>
                <w:sz w:val="18"/>
                <w:szCs w:val="18"/>
                <w:lang w:val="en-US" w:eastAsia="zh-CN" w:bidi="ar"/>
              </w:rPr>
              <w:t>　　积极培育市场主体，服务企业成长,进一步激发地方经济发展活力；</w:t>
            </w:r>
            <w:r>
              <w:rPr>
                <w:rFonts w:hint="eastAsia" w:ascii="仿宋" w:hAnsi="仿宋" w:eastAsia="仿宋" w:cs="仿宋"/>
                <w:sz w:val="18"/>
                <w:szCs w:val="18"/>
                <w:lang w:val="en-US" w:eastAsia="zh-CN"/>
              </w:rPr>
              <w:t>强化12315投诉举报网络建设，更新维权理念、创新维权方式、完善维权机制，提升消费维权工作水平</w:t>
            </w:r>
            <w:r>
              <w:rPr>
                <w:rFonts w:hint="eastAsia" w:ascii="仿宋" w:hAnsi="仿宋" w:eastAsia="仿宋" w:cs="仿宋"/>
                <w:color w:val="000000"/>
                <w:kern w:val="2"/>
                <w:sz w:val="18"/>
                <w:szCs w:val="18"/>
                <w:lang w:val="en-US" w:eastAsia="zh-CN" w:bidi="ar"/>
              </w:rPr>
              <w:t>；开展食品、药品安全及商品质量检测；</w:t>
            </w:r>
            <w:r>
              <w:rPr>
                <w:rFonts w:hint="eastAsia" w:ascii="仿宋" w:hAnsi="仿宋" w:eastAsia="仿宋" w:cs="仿宋"/>
                <w:sz w:val="18"/>
                <w:szCs w:val="18"/>
                <w:lang w:val="en-US" w:eastAsia="zh-CN"/>
              </w:rPr>
              <w:t>抓好价格监管，维护市场价格秩序</w:t>
            </w:r>
            <w:r>
              <w:rPr>
                <w:rFonts w:hint="eastAsia" w:ascii="仿宋" w:hAnsi="仿宋" w:eastAsia="仿宋" w:cs="仿宋"/>
                <w:color w:val="000000"/>
                <w:kern w:val="2"/>
                <w:sz w:val="18"/>
                <w:szCs w:val="18"/>
                <w:lang w:val="en-US" w:eastAsia="zh-CN" w:bidi="ar"/>
              </w:rPr>
              <w:t>、打击假冒伪劣；发展商标，培育著名商标、地理商标；打击违法广告行为；创建无传销社区，查办传销案件遣返传销人员率100%；开展查处无照经营专项行动；认真指导</w:t>
            </w:r>
            <w:r>
              <w:rPr>
                <w:rFonts w:hint="eastAsia" w:ascii="仿宋" w:hAnsi="仿宋" w:eastAsia="仿宋" w:cs="仿宋"/>
                <w:sz w:val="18"/>
                <w:szCs w:val="18"/>
              </w:rPr>
              <w:t>非公有制经济组织党建工作</w:t>
            </w:r>
            <w:r>
              <w:rPr>
                <w:rFonts w:hint="eastAsia" w:ascii="仿宋" w:hAnsi="仿宋" w:eastAsia="仿宋" w:cs="仿宋"/>
                <w:color w:val="000000"/>
                <w:kern w:val="2"/>
                <w:sz w:val="18"/>
                <w:szCs w:val="18"/>
                <w:lang w:val="en-US" w:eastAsia="zh-CN" w:bidi="ar"/>
              </w:rPr>
              <w:t>，严把发展党员质量关。</w:t>
            </w:r>
            <w:r>
              <w:rPr>
                <w:rFonts w:hint="eastAsia" w:ascii="仿宋" w:hAnsi="仿宋" w:eastAsia="仿宋" w:cs="仿宋"/>
                <w:color w:val="000000"/>
                <w:kern w:val="0"/>
                <w:sz w:val="18"/>
                <w:szCs w:val="18"/>
              </w:rPr>
              <w:t>　　　</w:t>
            </w:r>
          </w:p>
        </w:tc>
        <w:tc>
          <w:tcPr>
            <w:tcW w:w="407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s="仿宋"/>
                <w:color w:val="000000"/>
                <w:kern w:val="2"/>
                <w:sz w:val="18"/>
                <w:szCs w:val="18"/>
                <w:lang w:val="en-US" w:eastAsia="zh-CN" w:bidi="ar"/>
              </w:rPr>
              <w:t>积极培育市场主体，服务企业成长,进一步激发地方经济发展活力；</w:t>
            </w:r>
            <w:r>
              <w:rPr>
                <w:rFonts w:hint="eastAsia" w:ascii="仿宋" w:hAnsi="仿宋" w:eastAsia="仿宋" w:cs="仿宋"/>
                <w:sz w:val="18"/>
                <w:szCs w:val="18"/>
                <w:lang w:val="en-US" w:eastAsia="zh-CN"/>
              </w:rPr>
              <w:t>强化12315投诉举报网络建设，更新维权理念、创新维权方式、完善维权机制，提升消费维权工作水平</w:t>
            </w:r>
            <w:r>
              <w:rPr>
                <w:rFonts w:hint="eastAsia" w:ascii="仿宋" w:hAnsi="仿宋" w:eastAsia="仿宋" w:cs="仿宋"/>
                <w:color w:val="000000"/>
                <w:kern w:val="2"/>
                <w:sz w:val="18"/>
                <w:szCs w:val="18"/>
                <w:lang w:val="en-US" w:eastAsia="zh-CN" w:bidi="ar"/>
              </w:rPr>
              <w:t>；开展食品、药品安全及商品质量检测；</w:t>
            </w:r>
            <w:r>
              <w:rPr>
                <w:rFonts w:hint="eastAsia" w:ascii="仿宋" w:hAnsi="仿宋" w:eastAsia="仿宋" w:cs="仿宋"/>
                <w:sz w:val="18"/>
                <w:szCs w:val="18"/>
                <w:lang w:val="en-US" w:eastAsia="zh-CN"/>
              </w:rPr>
              <w:t>抓好价格监管，维护市场价格秩序</w:t>
            </w:r>
            <w:r>
              <w:rPr>
                <w:rFonts w:hint="eastAsia" w:ascii="仿宋" w:hAnsi="仿宋" w:eastAsia="仿宋" w:cs="仿宋"/>
                <w:color w:val="000000"/>
                <w:kern w:val="2"/>
                <w:sz w:val="18"/>
                <w:szCs w:val="18"/>
                <w:lang w:val="en-US" w:eastAsia="zh-CN" w:bidi="ar"/>
              </w:rPr>
              <w:t>、打击假冒伪劣；发展商标，培育著名商标、地理商标；打击违法广告行为；创建无传销社区，查办传销案件遣返传销人员率100%；开展查处无照经营专项行动；认真指导</w:t>
            </w:r>
            <w:r>
              <w:rPr>
                <w:rFonts w:hint="eastAsia" w:ascii="仿宋" w:hAnsi="仿宋" w:eastAsia="仿宋" w:cs="仿宋"/>
                <w:sz w:val="18"/>
                <w:szCs w:val="18"/>
              </w:rPr>
              <w:t>非公有制经济组织党建工作</w:t>
            </w:r>
            <w:r>
              <w:rPr>
                <w:rFonts w:hint="eastAsia" w:ascii="仿宋" w:hAnsi="仿宋" w:eastAsia="仿宋" w:cs="仿宋"/>
                <w:color w:val="000000"/>
                <w:kern w:val="2"/>
                <w:sz w:val="18"/>
                <w:szCs w:val="18"/>
                <w:lang w:val="en-US" w:eastAsia="zh-CN" w:bidi="ar"/>
              </w:rPr>
              <w:t>，严把发展党员质量关。</w:t>
            </w: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99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98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68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5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63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63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661"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98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受理消费者投诉率</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食用农产品抽样检验</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≥600批次</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≥600批次</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预包装食品抽样检验</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≥120批次</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≥120批次</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工业产品市场抽检</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≥50批次</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≥50批次</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发展商标</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≥50个</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≥50个</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药品不良反应报告数</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≤120个</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≤120个</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打击违法广告</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≥5件</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≥5件</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国家食品抽检不合格核查处置率</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食品生产加工环节监管覆盖率</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药品不良反应病例报告核实率</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化妆品不良反应报告核实率</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100%</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2.5分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68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eastAsia="仿宋_GB2312"/>
                <w:color w:val="000000"/>
                <w:kern w:val="0"/>
                <w:szCs w:val="21"/>
              </w:rPr>
            </w:pPr>
            <w:r>
              <w:rPr>
                <w:rFonts w:hint="eastAsia" w:ascii="仿宋" w:hAnsi="仿宋" w:eastAsia="仿宋" w:cs="仿宋"/>
                <w:i w:val="0"/>
                <w:iCs w:val="0"/>
                <w:caps w:val="0"/>
                <w:color w:val="000000"/>
                <w:spacing w:val="0"/>
                <w:sz w:val="18"/>
                <w:szCs w:val="18"/>
              </w:rPr>
              <w:t>当年各项工作任务完成时间</w:t>
            </w:r>
          </w:p>
        </w:tc>
        <w:tc>
          <w:tcPr>
            <w:tcW w:w="1209" w:type="dxa"/>
            <w:noWrap w:val="0"/>
            <w:vAlign w:val="center"/>
          </w:tcPr>
          <w:p>
            <w:pPr>
              <w:jc w:val="center"/>
              <w:rPr>
                <w:rFonts w:eastAsia="仿宋_GB2312"/>
                <w:color w:val="000000"/>
                <w:kern w:val="0"/>
                <w:szCs w:val="21"/>
              </w:rPr>
            </w:pPr>
            <w:r>
              <w:rPr>
                <w:rFonts w:hint="eastAsia" w:ascii="仿宋_GB2312" w:eastAsia="仿宋_GB2312"/>
                <w:kern w:val="0"/>
                <w:sz w:val="18"/>
                <w:szCs w:val="18"/>
                <w:lang w:val="en-US" w:eastAsia="zh-CN"/>
              </w:rPr>
              <w:t>2021年12月底</w:t>
            </w:r>
          </w:p>
        </w:tc>
        <w:tc>
          <w:tcPr>
            <w:tcW w:w="1154" w:type="dxa"/>
            <w:noWrap w:val="0"/>
            <w:vAlign w:val="center"/>
          </w:tcPr>
          <w:p>
            <w:pPr>
              <w:jc w:val="center"/>
              <w:rPr>
                <w:rFonts w:eastAsia="仿宋_GB2312"/>
                <w:color w:val="000000"/>
                <w:kern w:val="0"/>
                <w:szCs w:val="21"/>
              </w:rPr>
            </w:pPr>
            <w:r>
              <w:rPr>
                <w:rFonts w:hint="eastAsia" w:ascii="仿宋_GB2312" w:eastAsia="仿宋_GB2312"/>
                <w:kern w:val="0"/>
                <w:sz w:val="18"/>
                <w:szCs w:val="18"/>
                <w:lang w:val="en-US" w:eastAsia="zh-CN"/>
              </w:rPr>
              <w:t>2021年12月底</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661" w:type="dxa"/>
            <w:tcBorders/>
            <w:noWrap w:val="0"/>
            <w:vAlign w:val="center"/>
          </w:tcPr>
          <w:p>
            <w:pPr>
              <w:widowControl/>
              <w:jc w:val="left"/>
              <w:rPr>
                <w:rFonts w:eastAsia="仿宋_GB2312"/>
                <w:color w:val="000000"/>
                <w:kern w:val="0"/>
                <w:szCs w:val="21"/>
              </w:rPr>
            </w:pPr>
            <w:r>
              <w:rPr>
                <w:rFonts w:hint="eastAsia" w:eastAsia="仿宋_GB2312"/>
                <w:color w:val="000000"/>
                <w:kern w:val="0"/>
                <w:sz w:val="15"/>
                <w:szCs w:val="15"/>
                <w:lang w:eastAsia="zh-CN"/>
              </w:rPr>
              <w:t>由于配套资金紧缺，导致</w:t>
            </w:r>
            <w:r>
              <w:rPr>
                <w:rFonts w:hint="eastAsia" w:eastAsia="仿宋_GB2312"/>
                <w:color w:val="000000"/>
                <w:kern w:val="0"/>
                <w:sz w:val="15"/>
                <w:szCs w:val="15"/>
              </w:rPr>
              <w:t>检验检测能力提升</w:t>
            </w:r>
            <w:r>
              <w:rPr>
                <w:rFonts w:hint="eastAsia" w:eastAsia="仿宋_GB2312"/>
                <w:color w:val="000000"/>
                <w:kern w:val="0"/>
                <w:sz w:val="15"/>
                <w:szCs w:val="15"/>
                <w:lang w:eastAsia="zh-CN"/>
              </w:rPr>
              <w:t>项目当年未完成，</w:t>
            </w:r>
            <w:r>
              <w:rPr>
                <w:rFonts w:hint="eastAsia" w:eastAsia="仿宋_GB2312"/>
                <w:color w:val="000000"/>
                <w:kern w:val="0"/>
                <w:sz w:val="15"/>
                <w:szCs w:val="15"/>
                <w:lang w:val="en-US" w:eastAsia="zh-CN"/>
              </w:rPr>
              <w:t>2022年继续完善此项工作</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683"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业务成本</w:t>
            </w:r>
          </w:p>
        </w:tc>
        <w:tc>
          <w:tcPr>
            <w:tcW w:w="1209" w:type="dxa"/>
            <w:noWrap w:val="0"/>
            <w:vAlign w:val="top"/>
          </w:tcPr>
          <w:p>
            <w:pPr>
              <w:widowControl/>
              <w:jc w:val="center"/>
              <w:rPr>
                <w:rFonts w:eastAsia="仿宋_GB2312"/>
                <w:color w:val="000000"/>
                <w:kern w:val="0"/>
                <w:szCs w:val="21"/>
              </w:rPr>
            </w:pPr>
          </w:p>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463.69</w:t>
            </w:r>
          </w:p>
        </w:tc>
        <w:tc>
          <w:tcPr>
            <w:tcW w:w="1154" w:type="dxa"/>
            <w:noWrap w:val="0"/>
            <w:vAlign w:val="top"/>
          </w:tcPr>
          <w:p>
            <w:pPr>
              <w:widowControl/>
              <w:jc w:val="center"/>
              <w:rPr>
                <w:rFonts w:eastAsia="仿宋_GB2312"/>
                <w:color w:val="000000"/>
                <w:kern w:val="0"/>
                <w:szCs w:val="21"/>
              </w:rPr>
            </w:pPr>
          </w:p>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270.17</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661" w:type="dxa"/>
            <w:tcBorders/>
            <w:noWrap w:val="0"/>
            <w:vAlign w:val="top"/>
          </w:tcPr>
          <w:p>
            <w:pPr>
              <w:widowControl/>
              <w:jc w:val="left"/>
              <w:rPr>
                <w:rFonts w:hint="eastAsia" w:eastAsia="仿宋_GB2312"/>
                <w:color w:val="000000"/>
                <w:kern w:val="0"/>
                <w:szCs w:val="21"/>
                <w:lang w:eastAsia="zh-CN"/>
              </w:rPr>
            </w:pPr>
            <w:r>
              <w:rPr>
                <w:rFonts w:hint="eastAsia" w:eastAsia="仿宋_GB2312"/>
                <w:color w:val="000000"/>
                <w:kern w:val="0"/>
                <w:sz w:val="15"/>
                <w:szCs w:val="15"/>
                <w:lang w:eastAsia="zh-CN"/>
              </w:rPr>
              <w:t>我单位年底有部分业务支出财政未按实际支付到位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4</w:t>
            </w:r>
            <w:r>
              <w:rPr>
                <w:rFonts w:eastAsia="仿宋_GB2312"/>
                <w:color w:val="000000"/>
                <w:kern w:val="0"/>
                <w:szCs w:val="21"/>
              </w:rPr>
              <w:t>0分）</w:t>
            </w:r>
          </w:p>
        </w:tc>
        <w:tc>
          <w:tcPr>
            <w:tcW w:w="982"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683"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kern w:val="0"/>
                <w:sz w:val="18"/>
                <w:szCs w:val="18"/>
                <w:lang w:eastAsia="zh-CN"/>
              </w:rPr>
              <w:t>查处违法行为案</w:t>
            </w:r>
            <w:r>
              <w:rPr>
                <w:rFonts w:hint="eastAsia" w:ascii="仿宋" w:hAnsi="仿宋" w:eastAsia="仿宋" w:cs="仿宋"/>
                <w:kern w:val="0"/>
                <w:sz w:val="18"/>
                <w:szCs w:val="18"/>
              </w:rPr>
              <w:t>件</w:t>
            </w:r>
          </w:p>
        </w:tc>
        <w:tc>
          <w:tcPr>
            <w:tcW w:w="120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kern w:val="0"/>
                <w:sz w:val="18"/>
                <w:szCs w:val="18"/>
              </w:rPr>
              <w:t>挽回相应经济损失</w:t>
            </w:r>
            <w:r>
              <w:rPr>
                <w:rFonts w:hint="eastAsia" w:ascii="仿宋" w:hAnsi="仿宋" w:eastAsia="仿宋" w:cs="仿宋"/>
                <w:color w:val="000000"/>
                <w:kern w:val="0"/>
                <w:sz w:val="18"/>
                <w:szCs w:val="18"/>
              </w:rPr>
              <w:t>　</w:t>
            </w:r>
          </w:p>
        </w:tc>
        <w:tc>
          <w:tcPr>
            <w:tcW w:w="115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kern w:val="0"/>
                <w:sz w:val="18"/>
                <w:szCs w:val="18"/>
              </w:rPr>
              <w:t>挽回</w:t>
            </w:r>
            <w:r>
              <w:rPr>
                <w:rFonts w:hint="eastAsia" w:ascii="仿宋" w:hAnsi="仿宋" w:eastAsia="仿宋" w:cs="仿宋"/>
                <w:kern w:val="0"/>
                <w:sz w:val="18"/>
                <w:szCs w:val="18"/>
                <w:lang w:eastAsia="zh-CN"/>
              </w:rPr>
              <w:t>消费者</w:t>
            </w:r>
            <w:r>
              <w:rPr>
                <w:rFonts w:hint="eastAsia" w:ascii="仿宋" w:hAnsi="仿宋" w:eastAsia="仿宋" w:cs="仿宋"/>
                <w:kern w:val="0"/>
                <w:sz w:val="18"/>
                <w:szCs w:val="18"/>
              </w:rPr>
              <w:t>经济损失</w:t>
            </w:r>
            <w:r>
              <w:rPr>
                <w:rFonts w:hint="eastAsia" w:ascii="仿宋" w:hAnsi="仿宋" w:eastAsia="仿宋" w:cs="仿宋"/>
                <w:kern w:val="0"/>
                <w:sz w:val="18"/>
                <w:szCs w:val="18"/>
                <w:lang w:val="en-US" w:eastAsia="zh-CN"/>
              </w:rPr>
              <w:t>30余万元</w:t>
            </w:r>
            <w:r>
              <w:rPr>
                <w:rFonts w:hint="eastAsia" w:ascii="仿宋" w:hAnsi="仿宋" w:eastAsia="仿宋" w:cs="仿宋"/>
                <w:color w:val="000000"/>
                <w:kern w:val="0"/>
                <w:sz w:val="18"/>
                <w:szCs w:val="18"/>
              </w:rPr>
              <w:t>　</w:t>
            </w:r>
          </w:p>
        </w:tc>
        <w:tc>
          <w:tcPr>
            <w:tcW w:w="63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3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打击假冒伪劣产品，监管市场，维护消费者合法权益</w:t>
            </w:r>
          </w:p>
        </w:tc>
        <w:tc>
          <w:tcPr>
            <w:tcW w:w="120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打击假冒伪劣产品，监管市场，维护消费者合法权益</w:t>
            </w:r>
          </w:p>
        </w:tc>
        <w:tc>
          <w:tcPr>
            <w:tcW w:w="1154"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打击假冒伪劣产品，监管市场，维护消费者合法权益</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优化“营商”环境</w:t>
            </w:r>
          </w:p>
        </w:tc>
        <w:tc>
          <w:tcPr>
            <w:tcW w:w="120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优化“营商”环境；</w:t>
            </w:r>
          </w:p>
        </w:tc>
        <w:tc>
          <w:tcPr>
            <w:tcW w:w="1154"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优化“营商”环境；</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提高人民群众“两品一械”安全科普知识</w:t>
            </w:r>
          </w:p>
        </w:tc>
        <w:tc>
          <w:tcPr>
            <w:tcW w:w="120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提高人民群众“两品一械”安全科普知识</w:t>
            </w:r>
          </w:p>
        </w:tc>
        <w:tc>
          <w:tcPr>
            <w:tcW w:w="1154"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提高人民群众“两品一械”安全科普知识</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提高群众和临床医生的安全用药意识和用药水平</w:t>
            </w:r>
          </w:p>
        </w:tc>
        <w:tc>
          <w:tcPr>
            <w:tcW w:w="120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提高群众和临床医生的安全用药意识和用药水平</w:t>
            </w:r>
          </w:p>
        </w:tc>
        <w:tc>
          <w:tcPr>
            <w:tcW w:w="1154"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提高群众和临床医生的安全用药意识和用药水平</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vMerge w:val="continue"/>
            <w:noWrap w:val="0"/>
            <w:vAlign w:val="center"/>
          </w:tcPr>
          <w:p>
            <w:pPr>
              <w:widowControl/>
              <w:jc w:val="center"/>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提高公众饮食安全科普知识素养</w:t>
            </w:r>
          </w:p>
        </w:tc>
        <w:tc>
          <w:tcPr>
            <w:tcW w:w="1209"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提高公众饮食安全科普知识素养</w:t>
            </w:r>
          </w:p>
        </w:tc>
        <w:tc>
          <w:tcPr>
            <w:tcW w:w="1154"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提高公众饮食安全科普知识素养</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jc w:val="left"/>
              <w:rPr>
                <w:rFonts w:eastAsia="仿宋_GB2312"/>
                <w:color w:val="000000"/>
                <w:kern w:val="0"/>
                <w:szCs w:val="21"/>
              </w:rPr>
            </w:pPr>
          </w:p>
        </w:tc>
        <w:tc>
          <w:tcPr>
            <w:tcW w:w="982"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68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eastAsia="仿宋_GB2312"/>
                <w:color w:val="000000"/>
                <w:kern w:val="0"/>
                <w:szCs w:val="21"/>
              </w:rPr>
            </w:pPr>
            <w:r>
              <w:rPr>
                <w:rFonts w:hint="eastAsia" w:ascii="仿宋" w:hAnsi="仿宋" w:eastAsia="仿宋" w:cs="仿宋"/>
                <w:i w:val="0"/>
                <w:iCs w:val="0"/>
                <w:caps w:val="0"/>
                <w:color w:val="000000"/>
                <w:spacing w:val="0"/>
                <w:sz w:val="18"/>
                <w:szCs w:val="18"/>
              </w:rPr>
              <w:t>持续改善环境质量，实施节能标准化工作，推进节能降耗，实现绿色可持续发展</w:t>
            </w:r>
          </w:p>
        </w:tc>
        <w:tc>
          <w:tcPr>
            <w:tcW w:w="1209"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eastAsia="仿宋_GB2312"/>
                <w:color w:val="000000"/>
                <w:kern w:val="0"/>
                <w:szCs w:val="21"/>
              </w:rPr>
            </w:pPr>
            <w:r>
              <w:rPr>
                <w:rFonts w:hint="eastAsia" w:ascii="仿宋" w:hAnsi="仿宋" w:eastAsia="仿宋" w:cs="仿宋"/>
                <w:i w:val="0"/>
                <w:iCs w:val="0"/>
                <w:caps w:val="0"/>
                <w:color w:val="000000"/>
                <w:spacing w:val="0"/>
                <w:sz w:val="18"/>
                <w:szCs w:val="18"/>
              </w:rPr>
              <w:t>推动全</w:t>
            </w:r>
            <w:r>
              <w:rPr>
                <w:rFonts w:hint="eastAsia" w:ascii="仿宋" w:hAnsi="仿宋" w:eastAsia="仿宋" w:cs="仿宋"/>
                <w:i w:val="0"/>
                <w:iCs w:val="0"/>
                <w:caps w:val="0"/>
                <w:color w:val="000000"/>
                <w:spacing w:val="0"/>
                <w:sz w:val="18"/>
                <w:szCs w:val="18"/>
                <w:lang w:eastAsia="zh-CN"/>
              </w:rPr>
              <w:t>县</w:t>
            </w:r>
            <w:r>
              <w:rPr>
                <w:rFonts w:hint="eastAsia" w:ascii="仿宋" w:hAnsi="仿宋" w:eastAsia="仿宋" w:cs="仿宋"/>
                <w:i w:val="0"/>
                <w:iCs w:val="0"/>
                <w:caps w:val="0"/>
                <w:color w:val="000000"/>
                <w:spacing w:val="0"/>
                <w:sz w:val="18"/>
                <w:szCs w:val="18"/>
              </w:rPr>
              <w:t>高耗能企业和重点用能单位节能减排</w:t>
            </w:r>
          </w:p>
        </w:tc>
        <w:tc>
          <w:tcPr>
            <w:tcW w:w="1154"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eastAsia="仿宋_GB2312"/>
                <w:color w:val="000000"/>
                <w:kern w:val="0"/>
                <w:szCs w:val="21"/>
              </w:rPr>
            </w:pPr>
            <w:r>
              <w:rPr>
                <w:rFonts w:hint="eastAsia" w:ascii="仿宋" w:hAnsi="仿宋" w:eastAsia="仿宋" w:cs="仿宋"/>
                <w:i w:val="0"/>
                <w:iCs w:val="0"/>
                <w:caps w:val="0"/>
                <w:color w:val="000000"/>
                <w:spacing w:val="0"/>
                <w:sz w:val="18"/>
                <w:szCs w:val="18"/>
              </w:rPr>
              <w:t>推动全</w:t>
            </w:r>
            <w:r>
              <w:rPr>
                <w:rFonts w:hint="eastAsia" w:ascii="仿宋" w:hAnsi="仿宋" w:eastAsia="仿宋" w:cs="仿宋"/>
                <w:i w:val="0"/>
                <w:iCs w:val="0"/>
                <w:caps w:val="0"/>
                <w:color w:val="000000"/>
                <w:spacing w:val="0"/>
                <w:sz w:val="18"/>
                <w:szCs w:val="18"/>
                <w:lang w:eastAsia="zh-CN"/>
              </w:rPr>
              <w:t>县</w:t>
            </w:r>
            <w:r>
              <w:rPr>
                <w:rFonts w:hint="eastAsia" w:ascii="仿宋" w:hAnsi="仿宋" w:eastAsia="仿宋" w:cs="仿宋"/>
                <w:i w:val="0"/>
                <w:iCs w:val="0"/>
                <w:caps w:val="0"/>
                <w:color w:val="000000"/>
                <w:spacing w:val="0"/>
                <w:sz w:val="18"/>
                <w:szCs w:val="18"/>
              </w:rPr>
              <w:t>高耗能企业和重点用能单位节能减排</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widowControl/>
              <w:jc w:val="center"/>
              <w:rPr>
                <w:rFonts w:eastAsia="仿宋_GB2312"/>
                <w:color w:val="000000"/>
                <w:kern w:val="0"/>
                <w:szCs w:val="21"/>
              </w:rPr>
            </w:pPr>
          </w:p>
        </w:tc>
        <w:tc>
          <w:tcPr>
            <w:tcW w:w="993" w:type="dxa"/>
            <w:vMerge w:val="continue"/>
            <w:noWrap w:val="0"/>
            <w:vAlign w:val="center"/>
          </w:tcPr>
          <w:p>
            <w:pPr>
              <w:widowControl/>
              <w:jc w:val="left"/>
              <w:rPr>
                <w:rFonts w:eastAsia="仿宋_GB2312"/>
                <w:color w:val="000000"/>
                <w:kern w:val="0"/>
                <w:szCs w:val="21"/>
              </w:rPr>
            </w:pPr>
          </w:p>
        </w:tc>
        <w:tc>
          <w:tcPr>
            <w:tcW w:w="98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规范行业经营行为，倡导诚信守法经营</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widowControl/>
              <w:jc w:val="left"/>
              <w:rPr>
                <w:rFonts w:eastAsia="仿宋_GB2312"/>
                <w:color w:val="000000"/>
                <w:kern w:val="0"/>
                <w:szCs w:val="21"/>
              </w:rPr>
            </w:pPr>
          </w:p>
        </w:tc>
        <w:tc>
          <w:tcPr>
            <w:tcW w:w="982" w:type="dxa"/>
            <w:vMerge w:val="continue"/>
            <w:noWrap w:val="0"/>
            <w:vAlign w:val="center"/>
          </w:tcPr>
          <w:p>
            <w:pPr>
              <w:widowControl/>
              <w:jc w:val="left"/>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引导消费者依法维权，理性消费</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3分</w:t>
            </w:r>
          </w:p>
        </w:tc>
        <w:tc>
          <w:tcPr>
            <w:tcW w:w="1661"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continue"/>
            <w:noWrap w:val="0"/>
            <w:vAlign w:val="center"/>
          </w:tcPr>
          <w:p>
            <w:pPr>
              <w:widowControl/>
              <w:jc w:val="left"/>
              <w:rPr>
                <w:rFonts w:eastAsia="仿宋_GB2312"/>
                <w:color w:val="000000"/>
                <w:kern w:val="0"/>
                <w:szCs w:val="21"/>
              </w:rPr>
            </w:pPr>
          </w:p>
        </w:tc>
        <w:tc>
          <w:tcPr>
            <w:tcW w:w="982" w:type="dxa"/>
            <w:vMerge w:val="continue"/>
            <w:noWrap w:val="0"/>
            <w:vAlign w:val="center"/>
          </w:tcPr>
          <w:p>
            <w:pPr>
              <w:widowControl/>
              <w:jc w:val="left"/>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完善监管能力和水平、基层监管队伍整体素质、应急处置能力水平</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长期</w:t>
            </w:r>
          </w:p>
        </w:tc>
        <w:tc>
          <w:tcPr>
            <w:tcW w:w="633"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4分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4分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jc w:val="left"/>
              <w:rPr>
                <w:rFonts w:eastAsia="仿宋_GB2312"/>
                <w:color w:val="000000"/>
                <w:kern w:val="0"/>
                <w:szCs w:val="21"/>
              </w:rPr>
            </w:pPr>
          </w:p>
        </w:tc>
        <w:tc>
          <w:tcPr>
            <w:tcW w:w="99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98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监管服务对象满意度</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≥90%</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≥95%</w:t>
            </w:r>
          </w:p>
        </w:tc>
        <w:tc>
          <w:tcPr>
            <w:tcW w:w="63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vMerge w:val="continue"/>
            <w:noWrap w:val="0"/>
            <w:vAlign w:val="center"/>
          </w:tcPr>
          <w:p>
            <w:pPr>
              <w:widowControl/>
              <w:jc w:val="left"/>
              <w:rPr>
                <w:rFonts w:eastAsia="仿宋_GB2312"/>
                <w:color w:val="000000"/>
                <w:kern w:val="0"/>
                <w:szCs w:val="21"/>
              </w:rPr>
            </w:pPr>
          </w:p>
        </w:tc>
        <w:tc>
          <w:tcPr>
            <w:tcW w:w="993" w:type="dxa"/>
            <w:vMerge w:val="continue"/>
            <w:noWrap w:val="0"/>
            <w:vAlign w:val="center"/>
          </w:tcPr>
          <w:p>
            <w:pPr>
              <w:widowControl/>
              <w:jc w:val="left"/>
              <w:rPr>
                <w:rFonts w:eastAsia="仿宋_GB2312"/>
                <w:color w:val="000000"/>
                <w:kern w:val="0"/>
                <w:szCs w:val="21"/>
              </w:rPr>
            </w:pPr>
          </w:p>
        </w:tc>
        <w:tc>
          <w:tcPr>
            <w:tcW w:w="982" w:type="dxa"/>
            <w:vMerge w:val="continue"/>
            <w:noWrap w:val="0"/>
            <w:vAlign w:val="center"/>
          </w:tcPr>
          <w:p>
            <w:pPr>
              <w:widowControl/>
              <w:jc w:val="left"/>
              <w:rPr>
                <w:rFonts w:eastAsia="仿宋_GB2312"/>
                <w:color w:val="000000"/>
                <w:kern w:val="0"/>
                <w:szCs w:val="21"/>
              </w:rPr>
            </w:pPr>
          </w:p>
        </w:tc>
        <w:tc>
          <w:tcPr>
            <w:tcW w:w="1683"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公众满意度</w:t>
            </w:r>
          </w:p>
        </w:tc>
        <w:tc>
          <w:tcPr>
            <w:tcW w:w="120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≥90%</w:t>
            </w:r>
          </w:p>
        </w:tc>
        <w:tc>
          <w:tcPr>
            <w:tcW w:w="115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18"/>
                <w:szCs w:val="18"/>
                <w:u w:val="none"/>
                <w:lang w:val="en-US" w:eastAsia="zh-CN" w:bidi="ar"/>
              </w:rPr>
              <w:t>≥95%</w:t>
            </w:r>
          </w:p>
        </w:tc>
        <w:tc>
          <w:tcPr>
            <w:tcW w:w="63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5分</w:t>
            </w:r>
          </w:p>
        </w:tc>
        <w:tc>
          <w:tcPr>
            <w:tcW w:w="630" w:type="dxa"/>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5分</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7"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633"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63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661"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ind w:left="93"/>
        <w:jc w:val="both"/>
        <w:rPr>
          <w:rFonts w:hint="eastAsia" w:eastAsia="黑体"/>
          <w:sz w:val="32"/>
          <w:szCs w:val="32"/>
          <w:lang w:val="en-US" w:eastAsia="zh-CN"/>
        </w:rPr>
      </w:pPr>
      <w:r>
        <w:rPr>
          <w:rFonts w:eastAsia="黑体"/>
          <w:sz w:val="32"/>
          <w:szCs w:val="32"/>
        </w:rPr>
        <w:br w:type="page"/>
      </w:r>
      <w:r>
        <w:rPr>
          <w:rFonts w:eastAsia="黑体"/>
          <w:sz w:val="32"/>
          <w:szCs w:val="32"/>
        </w:rPr>
        <w:t>附件</w:t>
      </w:r>
      <w:r>
        <w:rPr>
          <w:rFonts w:hint="eastAsia" w:eastAsia="黑体"/>
          <w:sz w:val="32"/>
          <w:szCs w:val="32"/>
          <w:lang w:val="en-US" w:eastAsia="zh-CN"/>
        </w:rPr>
        <w:t>4</w:t>
      </w:r>
    </w:p>
    <w:p>
      <w:pPr>
        <w:widowControl/>
        <w:ind w:left="93"/>
        <w:jc w:val="center"/>
        <w:rPr>
          <w:rFonts w:hint="eastAsia" w:ascii="方正小标宋_GBK" w:hAnsi="方正小标宋_GBK" w:eastAsia="方正小标宋_GBK"/>
          <w:kern w:val="0"/>
          <w:sz w:val="44"/>
          <w:szCs w:val="44"/>
          <w:lang w:eastAsia="zh-CN"/>
        </w:rPr>
      </w:pPr>
      <w:r>
        <w:rPr>
          <w:rFonts w:hint="eastAsia" w:ascii="方正小标宋_GBK" w:hAnsi="方正小标宋_GBK" w:eastAsia="方正小标宋_GBK"/>
          <w:kern w:val="0"/>
          <w:sz w:val="44"/>
          <w:szCs w:val="44"/>
          <w:lang w:eastAsia="zh-CN"/>
        </w:rPr>
        <w:t>江永县市场监督管理局</w:t>
      </w:r>
    </w:p>
    <w:p>
      <w:pPr>
        <w:widowControl/>
        <w:ind w:left="93"/>
        <w:jc w:val="center"/>
        <w:rPr>
          <w:rFonts w:ascii="Times New Roman" w:eastAsia="方正小标宋_GBK"/>
          <w:kern w:val="0"/>
          <w:sz w:val="44"/>
          <w:szCs w:val="44"/>
        </w:rPr>
      </w:pPr>
      <w:r>
        <w:rPr>
          <w:rFonts w:ascii="方正小标宋_GBK" w:hAnsi="方正小标宋_GBK" w:eastAsia="方正小标宋_GBK"/>
          <w:kern w:val="0"/>
          <w:sz w:val="44"/>
          <w:szCs w:val="44"/>
        </w:rPr>
        <w:t>财政专项</w:t>
      </w:r>
      <w:r>
        <w:rPr>
          <w:rFonts w:ascii="方正小标宋_GBK" w:hAnsi="方正小标宋_GBK"/>
          <w:kern w:val="0"/>
          <w:sz w:val="44"/>
          <w:szCs w:val="44"/>
        </w:rPr>
        <w:t>（项目）</w:t>
      </w:r>
      <w:r>
        <w:rPr>
          <w:rFonts w:ascii="方正小标宋_GBK" w:hAnsi="方正小标宋_GBK" w:eastAsia="方正小标宋_GBK"/>
          <w:kern w:val="0"/>
          <w:sz w:val="44"/>
          <w:szCs w:val="44"/>
        </w:rPr>
        <w:t>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0" w:type="auto"/>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0" w:type="auto"/>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0" w:type="auto"/>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0" w:type="auto"/>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948"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82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center"/>
          </w:tcPr>
          <w:p>
            <w:pPr>
              <w:widowControl/>
              <w:spacing w:line="280" w:lineRule="exact"/>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0</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center"/>
          </w:tcPr>
          <w:p>
            <w:pPr>
              <w:widowControl/>
              <w:spacing w:line="280" w:lineRule="exact"/>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122"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center"/>
          </w:tcPr>
          <w:p>
            <w:pPr>
              <w:widowControl/>
              <w:spacing w:line="280" w:lineRule="exact"/>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0</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0</w:t>
            </w:r>
          </w:p>
        </w:tc>
      </w:tr>
      <w:tr>
        <w:tblPrEx>
          <w:tblCellMar>
            <w:top w:w="0" w:type="dxa"/>
            <w:left w:w="108" w:type="dxa"/>
            <w:bottom w:w="0" w:type="dxa"/>
            <w:right w:w="108" w:type="dxa"/>
          </w:tblCellMar>
        </w:tblPrEx>
        <w:trPr>
          <w:trHeight w:val="1091"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33"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center"/>
          </w:tcPr>
          <w:p>
            <w:pPr>
              <w:widowControl/>
              <w:spacing w:line="280" w:lineRule="exact"/>
              <w:jc w:val="center"/>
              <w:rPr>
                <w:rFonts w:hint="default" w:ascii="宋体" w:hAnsi="宋体" w:eastAsia="宋体"/>
                <w:color w:val="000000"/>
                <w:kern w:val="0"/>
                <w:sz w:val="11"/>
                <w:szCs w:val="11"/>
                <w:lang w:val="en-US" w:eastAsia="zh-CN"/>
              </w:rPr>
            </w:pPr>
            <w:r>
              <w:rPr>
                <w:rFonts w:hint="eastAsia" w:ascii="宋体" w:hAnsi="宋体"/>
                <w:color w:val="000000"/>
                <w:kern w:val="0"/>
                <w:sz w:val="11"/>
                <w:szCs w:val="11"/>
                <w:lang w:val="en-US" w:eastAsia="zh-CN"/>
              </w:rPr>
              <w:t>0.5</w:t>
            </w:r>
          </w:p>
        </w:tc>
      </w:tr>
      <w:tr>
        <w:tblPrEx>
          <w:tblCellMar>
            <w:top w:w="0" w:type="dxa"/>
            <w:left w:w="108" w:type="dxa"/>
            <w:bottom w:w="0" w:type="dxa"/>
            <w:right w:w="108" w:type="dxa"/>
          </w:tblCellMar>
        </w:tblPrEx>
        <w:trPr>
          <w:trHeight w:val="1103"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宋体" w:hAnsi="宋体" w:eastAsia="宋体"/>
                <w:color w:val="000000"/>
                <w:kern w:val="0"/>
                <w:sz w:val="11"/>
                <w:szCs w:val="11"/>
                <w:lang w:val="en-US" w:eastAsia="zh-CN"/>
              </w:rPr>
            </w:pPr>
            <w:r>
              <w:rPr>
                <w:rFonts w:hint="eastAsia" w:ascii="宋体" w:hAnsi="宋体"/>
                <w:color w:val="000000"/>
                <w:kern w:val="0"/>
                <w:sz w:val="11"/>
                <w:szCs w:val="11"/>
                <w:lang w:val="en-US" w:eastAsia="zh-CN"/>
              </w:rPr>
              <w:t>0.5</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1194"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center"/>
          </w:tcPr>
          <w:p>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866"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027"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377"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519"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568"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822"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51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00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95分</w:t>
            </w:r>
          </w:p>
        </w:tc>
      </w:tr>
    </w:tbl>
    <w:p>
      <w:pPr>
        <w:widowControl/>
        <w:rPr>
          <w:rFonts w:hint="eastAsia" w:ascii="黑体" w:hAnsi="宋体" w:eastAsia="黑体"/>
          <w:kern w:val="0"/>
          <w:sz w:val="32"/>
          <w:szCs w:val="32"/>
          <w:lang w:val="en-US" w:eastAsia="zh-CN"/>
        </w:rPr>
      </w:pPr>
      <w:r>
        <w:rPr>
          <w:rFonts w:ascii="仿宋_GB2312"/>
          <w:color w:val="000000"/>
          <w:sz w:val="32"/>
          <w:szCs w:val="32"/>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方正小标宋_GBK" w:hAnsi="方正小标宋_GBK" w:eastAsia="方正小标宋_GBK"/>
          <w:kern w:val="0"/>
          <w:sz w:val="44"/>
          <w:szCs w:val="44"/>
          <w:lang w:eastAsia="zh-CN"/>
        </w:rPr>
      </w:pPr>
      <w:r>
        <w:rPr>
          <w:rFonts w:hint="eastAsia" w:ascii="方正小标宋_GBK" w:hAnsi="方正小标宋_GBK" w:eastAsia="方正小标宋_GBK"/>
          <w:kern w:val="0"/>
          <w:sz w:val="44"/>
          <w:szCs w:val="44"/>
          <w:lang w:eastAsia="zh-CN"/>
        </w:rPr>
        <w:t>江永县市场监督管理局</w:t>
      </w:r>
    </w:p>
    <w:p>
      <w:pPr>
        <w:spacing w:line="560" w:lineRule="exact"/>
        <w:jc w:val="center"/>
        <w:rPr>
          <w:rFonts w:hint="eastAsia" w:ascii="Times New Roman" w:hAnsi="Times New Roman"/>
          <w:kern w:val="0"/>
          <w:sz w:val="44"/>
          <w:szCs w:val="44"/>
        </w:rPr>
      </w:pPr>
      <w:r>
        <w:rPr>
          <w:rFonts w:ascii="方正小标宋_GBK" w:hAnsi="方正小标宋_GBK" w:eastAsia="方正小标宋_GBK"/>
          <w:kern w:val="0"/>
          <w:sz w:val="44"/>
          <w:szCs w:val="44"/>
        </w:rPr>
        <w:t>部门整体支出绩效评价表</w:t>
      </w:r>
    </w:p>
    <w:tbl>
      <w:tblPr>
        <w:tblStyle w:val="3"/>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2.5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2.5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20</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95分</w:t>
            </w:r>
          </w:p>
        </w:tc>
      </w:tr>
    </w:tbl>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6</w:t>
      </w:r>
    </w:p>
    <w:p>
      <w:pPr>
        <w:spacing w:line="600" w:lineRule="exact"/>
        <w:rPr>
          <w:rFonts w:eastAsia="黑体"/>
          <w:kern w:val="0"/>
          <w:sz w:val="32"/>
          <w:szCs w:val="32"/>
        </w:rPr>
      </w:pPr>
    </w:p>
    <w:p>
      <w:pPr>
        <w:jc w:val="center"/>
        <w:rPr>
          <w:rFonts w:eastAsia="方正小标宋_GBK"/>
          <w:sz w:val="48"/>
          <w:szCs w:val="48"/>
        </w:rPr>
      </w:pPr>
      <w:r>
        <w:rPr>
          <w:rFonts w:eastAsia="方正小标宋_GBK"/>
          <w:sz w:val="48"/>
          <w:szCs w:val="48"/>
        </w:rPr>
        <w:t>××年度××部门（单位）整体支出</w:t>
      </w:r>
    </w:p>
    <w:p>
      <w:pPr>
        <w:jc w:val="center"/>
        <w:rPr>
          <w:rFonts w:eastAsia="方正小标宋_GBK"/>
          <w:sz w:val="48"/>
          <w:szCs w:val="48"/>
        </w:rPr>
      </w:pPr>
      <w:r>
        <w:rPr>
          <w:rFonts w:eastAsia="方正小标宋_GBK"/>
          <w:sz w:val="48"/>
          <w:szCs w:val="48"/>
        </w:rPr>
        <w:t>绩效自评报告</w:t>
      </w:r>
    </w:p>
    <w:p>
      <w:pPr>
        <w:jc w:val="center"/>
        <w:rPr>
          <w:rFonts w:eastAsia="楷体_GB2312"/>
          <w:b/>
          <w:sz w:val="32"/>
          <w:szCs w:val="32"/>
        </w:rPr>
      </w:pPr>
      <w:r>
        <w:rPr>
          <w:rFonts w:eastAsia="楷体_GB2312"/>
          <w:b/>
          <w:sz w:val="32"/>
          <w:szCs w:val="32"/>
        </w:rPr>
        <w:t>（参考格式）</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eastAsia="黑体"/>
          <w:sz w:val="36"/>
          <w:szCs w:val="36"/>
        </w:rPr>
        <w:t>单位名称（盖章）：</w:t>
      </w: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仿宋_GB2312"/>
          <w:sz w:val="32"/>
          <w:szCs w:val="32"/>
        </w:rPr>
      </w:pPr>
      <w:r>
        <w:rPr>
          <w:rFonts w:eastAsia="仿宋_GB2312"/>
          <w:sz w:val="32"/>
          <w:szCs w:val="32"/>
        </w:rPr>
        <w:t>（此页为封面）</w:t>
      </w:r>
    </w:p>
    <w:p>
      <w:pPr>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3" w:firstLineChars="200"/>
        <w:rPr>
          <w:rFonts w:eastAsia="楷体_GB2312"/>
          <w:b/>
          <w:sz w:val="32"/>
          <w:szCs w:val="32"/>
        </w:rPr>
      </w:pPr>
      <w:r>
        <w:rPr>
          <w:rFonts w:eastAsia="楷体_GB2312"/>
          <w:b/>
          <w:sz w:val="32"/>
          <w:szCs w:val="32"/>
        </w:rPr>
        <w:t>（一）部门（单位）基本情况</w:t>
      </w:r>
    </w:p>
    <w:p>
      <w:pPr>
        <w:spacing w:line="600" w:lineRule="exact"/>
        <w:ind w:firstLine="643" w:firstLineChars="200"/>
        <w:rPr>
          <w:rFonts w:eastAsia="楷体_GB2312"/>
          <w:b/>
          <w:sz w:val="32"/>
          <w:szCs w:val="32"/>
        </w:rPr>
      </w:pPr>
      <w:r>
        <w:rPr>
          <w:rFonts w:eastAsia="楷体_GB2312"/>
          <w:b/>
          <w:sz w:val="32"/>
          <w:szCs w:val="32"/>
        </w:rPr>
        <w:t>（二）部门（单位）年度整体支出绩效目标，省级专项资金绩效目标、其他项目支出（除省级专项资金以外）绩效目标</w:t>
      </w:r>
    </w:p>
    <w:p>
      <w:pPr>
        <w:pStyle w:val="5"/>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5"/>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5"/>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（二）项目支出情况</w:t>
      </w:r>
    </w:p>
    <w:p>
      <w:pPr>
        <w:spacing w:line="600" w:lineRule="exact"/>
        <w:ind w:firstLine="640" w:firstLineChars="200"/>
        <w:rPr>
          <w:rFonts w:eastAsia="仿宋_GB2312"/>
          <w:sz w:val="32"/>
          <w:szCs w:val="32"/>
        </w:rPr>
      </w:pPr>
      <w:r>
        <w:rPr>
          <w:rFonts w:eastAsia="仿宋_GB2312"/>
          <w:sz w:val="32"/>
          <w:szCs w:val="32"/>
        </w:rPr>
        <w:t>两方面：一是××年度</w:t>
      </w:r>
      <w:r>
        <w:rPr>
          <w:rFonts w:hint="eastAsia" w:eastAsia="仿宋_GB2312"/>
          <w:sz w:val="32"/>
          <w:szCs w:val="32"/>
          <w:lang w:eastAsia="zh-CN"/>
        </w:rPr>
        <w:t>县</w:t>
      </w:r>
      <w:r>
        <w:rPr>
          <w:rFonts w:eastAsia="仿宋_GB2312"/>
          <w:sz w:val="32"/>
          <w:szCs w:val="32"/>
        </w:rPr>
        <w:t>级专项资金分配安排和使用管理情况，有2个及以上</w:t>
      </w:r>
      <w:r>
        <w:rPr>
          <w:rFonts w:hint="eastAsia" w:eastAsia="仿宋_GB2312"/>
          <w:sz w:val="32"/>
          <w:szCs w:val="32"/>
          <w:lang w:eastAsia="zh-CN"/>
        </w:rPr>
        <w:t>县</w:t>
      </w:r>
      <w:r>
        <w:rPr>
          <w:rFonts w:eastAsia="仿宋_GB2312"/>
          <w:sz w:val="32"/>
          <w:szCs w:val="32"/>
        </w:rPr>
        <w:t>级专项资金的要分别总结基本情况。二是除</w:t>
      </w:r>
      <w:r>
        <w:rPr>
          <w:rFonts w:hint="eastAsia" w:eastAsia="仿宋_GB2312"/>
          <w:sz w:val="32"/>
          <w:szCs w:val="32"/>
          <w:lang w:eastAsia="zh-CN"/>
        </w:rPr>
        <w:t>县</w:t>
      </w:r>
      <w:r>
        <w:rPr>
          <w:rFonts w:eastAsia="仿宋_GB2312"/>
          <w:sz w:val="32"/>
          <w:szCs w:val="32"/>
        </w:rPr>
        <w:t>级专项资金以外的其他项目支出情况。</w:t>
      </w:r>
    </w:p>
    <w:p>
      <w:pPr>
        <w:pStyle w:val="5"/>
        <w:spacing w:line="60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5"/>
        <w:spacing w:line="600" w:lineRule="exact"/>
        <w:ind w:firstLine="640"/>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5"/>
        <w:spacing w:line="600" w:lineRule="exact"/>
        <w:ind w:firstLine="640"/>
        <w:rPr>
          <w:rFonts w:ascii="Times New Roman" w:hAnsi="Times New Roman" w:eastAsia="黑体"/>
          <w:sz w:val="32"/>
          <w:szCs w:val="32"/>
        </w:rPr>
      </w:pPr>
      <w:r>
        <w:rPr>
          <w:rFonts w:ascii="Times New Roman" w:hAnsi="Times New Roman" w:eastAsia="黑体"/>
          <w:sz w:val="32"/>
          <w:szCs w:val="32"/>
        </w:rPr>
        <w:t>五、社会保险基金预算支出情况</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eastAsia="仿宋_GB2312"/>
          <w:color w:val="000000"/>
          <w:sz w:val="32"/>
          <w:szCs w:val="32"/>
        </w:rPr>
      </w:pPr>
      <w:r>
        <w:rPr>
          <w:rFonts w:eastAsia="仿宋_GB2312"/>
          <w:color w:val="000000"/>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5"/>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spacing w:line="600" w:lineRule="exact"/>
        <w:ind w:firstLine="640" w:firstLineChars="200"/>
        <w:rPr>
          <w:rFonts w:eastAsia="仿宋_GB2312"/>
          <w:sz w:val="32"/>
          <w:szCs w:val="32"/>
        </w:rPr>
      </w:pPr>
      <w:r>
        <w:rPr>
          <w:rFonts w:eastAsia="仿宋_GB2312"/>
          <w:sz w:val="32"/>
          <w:szCs w:val="32"/>
        </w:rPr>
        <w:t>主要反映各种</w:t>
      </w:r>
      <w:r>
        <w:rPr>
          <w:rFonts w:eastAsia="仿宋_GB2312"/>
          <w:color w:val="000000"/>
          <w:sz w:val="32"/>
          <w:szCs w:val="32"/>
        </w:rPr>
        <w:t>预算支出执行偏离绩效目标的情况，</w:t>
      </w:r>
      <w:r>
        <w:rPr>
          <w:rFonts w:eastAsia="仿宋_GB2312"/>
          <w:sz w:val="32"/>
          <w:szCs w:val="32"/>
        </w:rPr>
        <w:t>并分析其原因</w:t>
      </w:r>
      <w:r>
        <w:rPr>
          <w:rFonts w:hint="eastAsia" w:eastAsia="仿宋_GB2312"/>
          <w:sz w:val="32"/>
          <w:szCs w:val="32"/>
        </w:rPr>
        <w:t>。</w:t>
      </w:r>
    </w:p>
    <w:p>
      <w:pPr>
        <w:spacing w:line="600" w:lineRule="exact"/>
        <w:ind w:firstLine="640" w:firstLineChars="200"/>
        <w:rPr>
          <w:rFonts w:eastAsia="黑体"/>
          <w:sz w:val="32"/>
          <w:szCs w:val="32"/>
        </w:rPr>
      </w:pPr>
      <w:r>
        <w:rPr>
          <w:rFonts w:eastAsia="黑体"/>
          <w:sz w:val="32"/>
          <w:szCs w:val="32"/>
        </w:rPr>
        <w:t>八、下一步改进措施</w:t>
      </w:r>
    </w:p>
    <w:p>
      <w:pPr>
        <w:spacing w:line="600" w:lineRule="exact"/>
        <w:ind w:firstLine="640" w:firstLineChars="200"/>
        <w:rPr>
          <w:rFonts w:eastAsia="黑体"/>
          <w:sz w:val="32"/>
          <w:szCs w:val="32"/>
        </w:rPr>
      </w:pPr>
      <w:r>
        <w:rPr>
          <w:rFonts w:eastAsia="黑体"/>
          <w:sz w:val="32"/>
          <w:szCs w:val="32"/>
        </w:rPr>
        <w:t>九、绩效自评结果拟应用和公开情况</w:t>
      </w:r>
    </w:p>
    <w:p>
      <w:pPr>
        <w:spacing w:line="600" w:lineRule="exact"/>
        <w:ind w:firstLine="640" w:firstLineChars="200"/>
        <w:rPr>
          <w:rFonts w:eastAsia="黑体"/>
          <w:sz w:val="32"/>
          <w:szCs w:val="32"/>
        </w:rPr>
      </w:pPr>
      <w:r>
        <w:rPr>
          <w:rFonts w:eastAsia="黑体"/>
          <w:sz w:val="32"/>
          <w:szCs w:val="32"/>
        </w:rPr>
        <w:t>其他需要说明的情况</w:t>
      </w:r>
    </w:p>
    <w:p>
      <w:pPr>
        <w:rPr>
          <w:sz w:val="30"/>
          <w:szCs w:val="30"/>
        </w:rPr>
      </w:pPr>
    </w:p>
    <w:p>
      <w:r>
        <w:t xml:space="preserve">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rPr>
          <w:rFonts w:hint="eastAsia" w:ascii="黑体" w:hAnsi="宋体" w:eastAsia="黑体"/>
          <w:kern w:val="0"/>
          <w:sz w:val="32"/>
          <w:szCs w:val="32"/>
          <w:lang w:val="en-US" w:eastAsia="zh-CN"/>
        </w:rPr>
      </w:pPr>
      <w:r>
        <w:t xml:space="preserve"> </w:t>
      </w:r>
      <w:r>
        <w:rPr>
          <w:rFonts w:hint="eastAsia" w:ascii="黑体" w:hAnsi="黑体" w:eastAsia="黑体"/>
          <w:kern w:val="0"/>
          <w:sz w:val="32"/>
          <w:szCs w:val="32"/>
        </w:rPr>
        <w:t>附件</w:t>
      </w:r>
      <w:r>
        <w:rPr>
          <w:rFonts w:hint="eastAsia" w:ascii="黑体" w:hAnsi="黑体" w:eastAsia="黑体"/>
          <w:kern w:val="0"/>
          <w:sz w:val="32"/>
          <w:szCs w:val="32"/>
          <w:lang w:val="en-US" w:eastAsia="zh-CN"/>
        </w:rPr>
        <w:t>7</w:t>
      </w:r>
    </w:p>
    <w:p>
      <w:pPr>
        <w:jc w:val="center"/>
        <w:rPr>
          <w:rFonts w:hint="eastAsia" w:ascii="宋体" w:hAnsi="宋体"/>
          <w:b/>
          <w:bCs/>
          <w:sz w:val="44"/>
          <w:szCs w:val="44"/>
        </w:rPr>
      </w:pPr>
      <w:r>
        <w:rPr>
          <w:rFonts w:hint="eastAsia" w:ascii="宋体" w:hAnsi="宋体" w:cs="Arial"/>
          <w:b/>
          <w:bCs/>
          <w:sz w:val="44"/>
          <w:szCs w:val="44"/>
        </w:rPr>
        <w:t>××</w:t>
      </w:r>
      <w:r>
        <w:rPr>
          <w:rFonts w:hint="eastAsia" w:ascii="宋体" w:hAnsi="宋体"/>
          <w:b/>
          <w:bCs/>
          <w:sz w:val="44"/>
          <w:szCs w:val="44"/>
        </w:rPr>
        <w:t>专项（项目）</w:t>
      </w:r>
    </w:p>
    <w:p>
      <w:pPr>
        <w:jc w:val="center"/>
        <w:rPr>
          <w:rFonts w:hint="eastAsia" w:ascii="宋体" w:hAnsi="宋体"/>
          <w:b/>
          <w:bCs/>
          <w:sz w:val="44"/>
          <w:szCs w:val="44"/>
        </w:rPr>
      </w:pPr>
      <w:r>
        <w:rPr>
          <w:rFonts w:hint="eastAsia" w:ascii="宋体" w:hAnsi="宋体" w:cs="Arial"/>
          <w:b/>
          <w:bCs/>
          <w:sz w:val="44"/>
          <w:szCs w:val="44"/>
        </w:rPr>
        <w:t>20</w:t>
      </w:r>
      <w:r>
        <w:rPr>
          <w:rFonts w:hint="eastAsia" w:ascii="宋体" w:hAnsi="宋体" w:cs="Arial"/>
          <w:b/>
          <w:bCs/>
          <w:sz w:val="44"/>
          <w:szCs w:val="44"/>
          <w:lang w:val="en-US" w:eastAsia="zh-CN"/>
        </w:rPr>
        <w:t>21</w:t>
      </w:r>
      <w:r>
        <w:rPr>
          <w:rFonts w:hint="eastAsia" w:ascii="宋体" w:hAnsi="宋体"/>
          <w:b/>
          <w:bCs/>
          <w:sz w:val="44"/>
          <w:szCs w:val="44"/>
        </w:rPr>
        <w:t>年度绩效自评报告</w:t>
      </w:r>
    </w:p>
    <w:p>
      <w:pPr>
        <w:jc w:val="center"/>
        <w:rPr>
          <w:rFonts w:hint="eastAsia" w:ascii="仿宋_GB2312" w:hAnsi="宋体"/>
          <w:sz w:val="32"/>
          <w:szCs w:val="32"/>
        </w:rPr>
      </w:pPr>
      <w:r>
        <w:rPr>
          <w:rFonts w:ascii="仿宋_GB2312" w:hAnsi="仿宋_GB2312"/>
          <w:sz w:val="32"/>
          <w:szCs w:val="32"/>
        </w:rPr>
        <w:t>（参考提纲）</w:t>
      </w:r>
    </w:p>
    <w:p>
      <w:pPr>
        <w:numPr>
          <w:ilvl w:val="0"/>
          <w:numId w:val="1"/>
        </w:numPr>
        <w:spacing w:line="360" w:lineRule="auto"/>
        <w:rPr>
          <w:rFonts w:hint="eastAsia"/>
          <w:sz w:val="32"/>
          <w:szCs w:val="32"/>
        </w:rPr>
      </w:pPr>
      <w:r>
        <w:rPr>
          <w:rFonts w:hint="eastAsia" w:ascii="仿宋_GB2312" w:hAnsi="新宋体"/>
          <w:spacing w:val="-4"/>
          <w:sz w:val="32"/>
          <w:szCs w:val="32"/>
        </w:rPr>
        <w:t xml:space="preserve">  </w:t>
      </w:r>
      <w:r>
        <w:rPr>
          <w:rFonts w:hint="eastAsia"/>
          <w:sz w:val="32"/>
          <w:szCs w:val="32"/>
        </w:rPr>
        <w:t>项目概况</w:t>
      </w:r>
    </w:p>
    <w:p>
      <w:pPr>
        <w:numPr>
          <w:ilvl w:val="0"/>
          <w:numId w:val="2"/>
        </w:numPr>
        <w:spacing w:line="360" w:lineRule="auto"/>
        <w:rPr>
          <w:rFonts w:hint="eastAsia"/>
          <w:sz w:val="32"/>
          <w:szCs w:val="32"/>
        </w:rPr>
      </w:pPr>
      <w:r>
        <w:rPr>
          <w:rFonts w:hint="eastAsia"/>
          <w:sz w:val="32"/>
          <w:szCs w:val="32"/>
        </w:rPr>
        <w:t>项目单位基本情况。</w:t>
      </w:r>
    </w:p>
    <w:p>
      <w:pPr>
        <w:numPr>
          <w:ilvl w:val="0"/>
          <w:numId w:val="2"/>
        </w:numPr>
        <w:spacing w:line="360" w:lineRule="auto"/>
        <w:rPr>
          <w:rFonts w:hint="eastAsia"/>
          <w:sz w:val="32"/>
          <w:szCs w:val="32"/>
        </w:rPr>
      </w:pPr>
      <w:r>
        <w:rPr>
          <w:rFonts w:hint="eastAsia"/>
          <w:sz w:val="32"/>
          <w:szCs w:val="32"/>
        </w:rPr>
        <w:t>项目基本情况简介，包括项目基本性质、用途和主要内容、涉及及范围等。</w:t>
      </w:r>
    </w:p>
    <w:p>
      <w:pPr>
        <w:numPr>
          <w:ilvl w:val="0"/>
          <w:numId w:val="3"/>
        </w:numPr>
        <w:spacing w:line="360" w:lineRule="auto"/>
        <w:rPr>
          <w:rFonts w:hint="eastAsia"/>
          <w:sz w:val="32"/>
          <w:szCs w:val="32"/>
        </w:rPr>
      </w:pPr>
      <w:r>
        <w:rPr>
          <w:rFonts w:hint="eastAsia"/>
          <w:sz w:val="32"/>
          <w:szCs w:val="32"/>
        </w:rPr>
        <w:t>项目资金使用及管理情况</w:t>
      </w:r>
    </w:p>
    <w:p>
      <w:pPr>
        <w:numPr>
          <w:ilvl w:val="0"/>
          <w:numId w:val="4"/>
        </w:numPr>
        <w:spacing w:line="360" w:lineRule="auto"/>
        <w:rPr>
          <w:rFonts w:hint="eastAsia"/>
          <w:sz w:val="32"/>
          <w:szCs w:val="32"/>
        </w:rPr>
      </w:pPr>
      <w:r>
        <w:rPr>
          <w:rFonts w:hint="eastAsia"/>
          <w:sz w:val="32"/>
          <w:szCs w:val="32"/>
        </w:rPr>
        <w:t>项目资金（包括财政资金、自筹资金安排等）安排落实、总投入等情况分析。</w:t>
      </w:r>
    </w:p>
    <w:p>
      <w:pPr>
        <w:numPr>
          <w:ilvl w:val="0"/>
          <w:numId w:val="4"/>
        </w:numPr>
        <w:spacing w:line="360" w:lineRule="auto"/>
        <w:rPr>
          <w:rFonts w:hint="eastAsia"/>
          <w:sz w:val="32"/>
          <w:szCs w:val="32"/>
        </w:rPr>
      </w:pPr>
      <w:r>
        <w:rPr>
          <w:rFonts w:hint="eastAsia"/>
          <w:sz w:val="32"/>
          <w:szCs w:val="32"/>
        </w:rPr>
        <w:t>项目资金（只要是指财政资金）实际使用情况分析。</w:t>
      </w:r>
    </w:p>
    <w:p>
      <w:pPr>
        <w:numPr>
          <w:ilvl w:val="0"/>
          <w:numId w:val="4"/>
        </w:numPr>
        <w:spacing w:line="360" w:lineRule="auto"/>
        <w:rPr>
          <w:rFonts w:hint="eastAsia"/>
          <w:sz w:val="32"/>
          <w:szCs w:val="32"/>
        </w:rPr>
      </w:pPr>
      <w:r>
        <w:rPr>
          <w:rFonts w:hint="eastAsia"/>
          <w:sz w:val="32"/>
          <w:szCs w:val="32"/>
        </w:rPr>
        <w:t>项目资金管理情况分析，主要包括管理制度、办法的制定及执行情况。</w:t>
      </w:r>
    </w:p>
    <w:p>
      <w:pPr>
        <w:numPr>
          <w:ilvl w:val="0"/>
          <w:numId w:val="5"/>
        </w:numPr>
        <w:spacing w:line="360" w:lineRule="auto"/>
        <w:rPr>
          <w:rFonts w:hint="eastAsia"/>
          <w:sz w:val="32"/>
          <w:szCs w:val="32"/>
        </w:rPr>
      </w:pPr>
      <w:r>
        <w:rPr>
          <w:rFonts w:hint="eastAsia"/>
          <w:sz w:val="32"/>
          <w:szCs w:val="32"/>
        </w:rPr>
        <w:t>项目组织实施情况</w:t>
      </w:r>
    </w:p>
    <w:p>
      <w:pPr>
        <w:numPr>
          <w:ilvl w:val="0"/>
          <w:numId w:val="6"/>
        </w:numPr>
        <w:spacing w:line="360" w:lineRule="auto"/>
        <w:rPr>
          <w:rFonts w:hint="eastAsia"/>
          <w:sz w:val="32"/>
          <w:szCs w:val="32"/>
        </w:rPr>
      </w:pPr>
      <w:r>
        <w:rPr>
          <w:rFonts w:hint="eastAsia"/>
          <w:sz w:val="32"/>
          <w:szCs w:val="32"/>
        </w:rPr>
        <w:t>项目组织情况分析，主要包括项目招投标、调整、竣工验收等情况。</w:t>
      </w:r>
    </w:p>
    <w:p>
      <w:pPr>
        <w:numPr>
          <w:ilvl w:val="0"/>
          <w:numId w:val="6"/>
        </w:numPr>
        <w:spacing w:line="360" w:lineRule="auto"/>
        <w:rPr>
          <w:rFonts w:hint="eastAsia"/>
          <w:sz w:val="32"/>
          <w:szCs w:val="32"/>
        </w:rPr>
      </w:pPr>
      <w:r>
        <w:rPr>
          <w:rFonts w:hint="eastAsia"/>
          <w:sz w:val="32"/>
          <w:szCs w:val="32"/>
        </w:rPr>
        <w:t>项目管理情况分析，主要包括项目管理制度建设、日常检查监督管理等情况。</w:t>
      </w:r>
    </w:p>
    <w:p>
      <w:pPr>
        <w:numPr>
          <w:ilvl w:val="0"/>
          <w:numId w:val="7"/>
        </w:numPr>
        <w:spacing w:line="360" w:lineRule="auto"/>
        <w:rPr>
          <w:rFonts w:hint="eastAsia"/>
          <w:sz w:val="32"/>
          <w:szCs w:val="32"/>
        </w:rPr>
      </w:pPr>
      <w:r>
        <w:rPr>
          <w:rFonts w:hint="eastAsia"/>
          <w:sz w:val="32"/>
          <w:szCs w:val="32"/>
        </w:rPr>
        <w:t>项目绩效情况</w:t>
      </w:r>
    </w:p>
    <w:p>
      <w:pPr>
        <w:spacing w:line="360" w:lineRule="auto"/>
        <w:ind w:firstLine="640" w:firstLineChars="200"/>
        <w:rPr>
          <w:rFonts w:hint="eastAsia"/>
          <w:sz w:val="32"/>
          <w:szCs w:val="32"/>
        </w:rPr>
      </w:pPr>
      <w:r>
        <w:rPr>
          <w:rFonts w:hint="eastAsia"/>
          <w:sz w:val="32"/>
          <w:szCs w:val="32"/>
        </w:rPr>
        <w:t>主要从项目的经济性、效率性、有效性和可持续性等方面进行量化、具体分体。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7"/>
        </w:numPr>
        <w:spacing w:line="360" w:lineRule="auto"/>
        <w:rPr>
          <w:rFonts w:hint="eastAsia"/>
          <w:sz w:val="32"/>
          <w:szCs w:val="32"/>
        </w:rPr>
      </w:pPr>
      <w:r>
        <w:rPr>
          <w:rFonts w:hint="eastAsia"/>
          <w:sz w:val="32"/>
          <w:szCs w:val="32"/>
        </w:rPr>
        <w:t>其他需要说明的问题</w:t>
      </w:r>
    </w:p>
    <w:p>
      <w:pPr>
        <w:spacing w:line="360" w:lineRule="auto"/>
        <w:rPr>
          <w:rFonts w:hint="eastAsia"/>
          <w:sz w:val="32"/>
          <w:szCs w:val="32"/>
        </w:rPr>
      </w:pPr>
      <w:r>
        <w:rPr>
          <w:rFonts w:hint="eastAsia"/>
          <w:sz w:val="32"/>
          <w:szCs w:val="32"/>
        </w:rPr>
        <w:t xml:space="preserve">  （一）后续工作计划。</w:t>
      </w:r>
    </w:p>
    <w:p>
      <w:pPr>
        <w:spacing w:line="360" w:lineRule="auto"/>
        <w:rPr>
          <w:rFonts w:hint="eastAsia"/>
          <w:sz w:val="32"/>
          <w:szCs w:val="32"/>
        </w:rPr>
      </w:pPr>
      <w:r>
        <w:rPr>
          <w:rFonts w:hint="eastAsia"/>
          <w:sz w:val="32"/>
          <w:szCs w:val="32"/>
        </w:rPr>
        <w:t xml:space="preserve">  （二）主要经营做法、存在的问题和建议。主要包括资金安排、使用过程中的经验、做法、存在的问题、改进措施和有关建议等。</w:t>
      </w:r>
    </w:p>
    <w:p>
      <w:pPr>
        <w:spacing w:line="360" w:lineRule="auto"/>
        <w:rPr>
          <w:rFonts w:hint="eastAsia"/>
          <w:sz w:val="32"/>
          <w:szCs w:val="32"/>
        </w:rPr>
      </w:pPr>
    </w:p>
    <w:p/>
    <w:p>
      <w:pPr>
        <w:rPr>
          <w:rFonts w:ascii="仿宋_GB2312" w:hAnsi="仿宋"/>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宋体" w:eastAsia="黑体"/>
          <w:kern w:val="0"/>
          <w:sz w:val="32"/>
          <w:szCs w:val="32"/>
          <w:lang w:val="en-US" w:eastAsia="zh-CN"/>
        </w:rPr>
      </w:pPr>
      <w:r>
        <w:t xml:space="preserve"> </w:t>
      </w:r>
      <w:r>
        <w:rPr>
          <w:rFonts w:hint="eastAsia" w:ascii="黑体" w:hAnsi="黑体" w:eastAsia="黑体"/>
          <w:kern w:val="0"/>
          <w:sz w:val="32"/>
          <w:szCs w:val="32"/>
        </w:rPr>
        <w:t>附件</w:t>
      </w:r>
      <w:r>
        <w:rPr>
          <w:rFonts w:hint="eastAsia" w:ascii="黑体" w:hAnsi="黑体" w:eastAsia="黑体"/>
          <w:kern w:val="0"/>
          <w:sz w:val="32"/>
          <w:szCs w:val="32"/>
          <w:lang w:val="en-US" w:eastAsia="zh-CN"/>
        </w:rPr>
        <w:t>8</w:t>
      </w:r>
    </w:p>
    <w:p>
      <w:pPr>
        <w:jc w:val="center"/>
        <w:rPr>
          <w:rFonts w:hint="eastAsia" w:ascii="方正小标宋简体" w:hAnsi="方正小标宋简体" w:eastAsia="方正小标宋简体" w:cs="方正小标宋简体"/>
          <w:b w:val="0"/>
          <w:bCs w:val="0"/>
          <w:sz w:val="36"/>
          <w:szCs w:val="36"/>
        </w:rPr>
      </w:pPr>
      <w:r>
        <w:rPr>
          <w:rFonts w:hint="eastAsia" w:ascii="黑体" w:hAnsi="宋体" w:eastAsia="黑体"/>
          <w:kern w:val="0"/>
          <w:sz w:val="32"/>
          <w:szCs w:val="32"/>
        </w:rPr>
        <w:t xml:space="preserve"> </w:t>
      </w:r>
      <w:r>
        <w:rPr>
          <w:rFonts w:hint="eastAsia" w:ascii="方正小标宋简体" w:hAnsi="方正小标宋简体" w:eastAsia="方正小标宋简体" w:cs="方正小标宋简体"/>
          <w:b w:val="0"/>
          <w:bCs w:val="0"/>
          <w:sz w:val="36"/>
          <w:szCs w:val="36"/>
        </w:rPr>
        <w:t>单位（部门）绩效自评公开网址统计表</w:t>
      </w:r>
    </w:p>
    <w:tbl>
      <w:tblPr>
        <w:tblStyle w:val="3"/>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21"/>
        <w:gridCol w:w="684"/>
        <w:gridCol w:w="2784"/>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单位代码</w:t>
            </w: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 位 名 称</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自评报告公开是/否</w:t>
            </w: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公开网址</w:t>
            </w: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widowControl/>
        <w:rPr>
          <w:rFonts w:hint="eastAsia" w:ascii="黑体" w:hAnsi="宋体" w:eastAsia="黑体"/>
          <w:kern w:val="0"/>
          <w:sz w:val="32"/>
          <w:szCs w:val="32"/>
        </w:rPr>
      </w:pPr>
    </w:p>
    <w:p>
      <w:pPr>
        <w:rPr>
          <w:rFonts w:hint="eastAsia" w:ascii="方正小标宋简体" w:hAnsi="仿宋"/>
          <w:sz w:val="36"/>
          <w:szCs w:val="36"/>
        </w:rPr>
      </w:pPr>
      <w:r>
        <w:rPr>
          <w:rFonts w:ascii="方正小标宋简体" w:hAnsi="仿宋"/>
          <w:sz w:val="36"/>
          <w:szCs w:val="36"/>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22"/>
    <w:multiLevelType w:val="singleLevel"/>
    <w:tmpl w:val="557FDF22"/>
    <w:lvl w:ilvl="0" w:tentative="0">
      <w:start w:val="1"/>
      <w:numFmt w:val="chineseCounting"/>
      <w:suff w:val="nothing"/>
      <w:lvlText w:val="%1、"/>
      <w:lvlJc w:val="left"/>
    </w:lvl>
  </w:abstractNum>
  <w:abstractNum w:abstractNumId="1">
    <w:nsid w:val="557FDF3C"/>
    <w:multiLevelType w:val="singleLevel"/>
    <w:tmpl w:val="557FDF3C"/>
    <w:lvl w:ilvl="0" w:tentative="0">
      <w:start w:val="1"/>
      <w:numFmt w:val="chineseCounting"/>
      <w:suff w:val="nothing"/>
      <w:lvlText w:val="（%1）"/>
      <w:lvlJc w:val="left"/>
    </w:lvl>
  </w:abstractNum>
  <w:abstractNum w:abstractNumId="2">
    <w:nsid w:val="557FDF85"/>
    <w:multiLevelType w:val="singleLevel"/>
    <w:tmpl w:val="557FDF85"/>
    <w:lvl w:ilvl="0" w:tentative="0">
      <w:start w:val="2"/>
      <w:numFmt w:val="chineseCounting"/>
      <w:suff w:val="nothing"/>
      <w:lvlText w:val="%1、"/>
      <w:lvlJc w:val="left"/>
    </w:lvl>
  </w:abstractNum>
  <w:abstractNum w:abstractNumId="3">
    <w:nsid w:val="557FDFBB"/>
    <w:multiLevelType w:val="singleLevel"/>
    <w:tmpl w:val="557FDFBB"/>
    <w:lvl w:ilvl="0" w:tentative="0">
      <w:start w:val="1"/>
      <w:numFmt w:val="chineseCounting"/>
      <w:suff w:val="nothing"/>
      <w:lvlText w:val="（%1）"/>
      <w:lvlJc w:val="left"/>
    </w:lvl>
  </w:abstractNum>
  <w:abstractNum w:abstractNumId="4">
    <w:nsid w:val="557FE056"/>
    <w:multiLevelType w:val="singleLevel"/>
    <w:tmpl w:val="557FE056"/>
    <w:lvl w:ilvl="0" w:tentative="0">
      <w:start w:val="3"/>
      <w:numFmt w:val="chineseCounting"/>
      <w:suff w:val="nothing"/>
      <w:lvlText w:val="%1、"/>
      <w:lvlJc w:val="left"/>
    </w:lvl>
  </w:abstractNum>
  <w:abstractNum w:abstractNumId="5">
    <w:nsid w:val="557FE0AB"/>
    <w:multiLevelType w:val="singleLevel"/>
    <w:tmpl w:val="557FE0AB"/>
    <w:lvl w:ilvl="0" w:tentative="0">
      <w:start w:val="1"/>
      <w:numFmt w:val="chineseCounting"/>
      <w:suff w:val="nothing"/>
      <w:lvlText w:val="（%1)"/>
      <w:lvlJc w:val="left"/>
    </w:lvl>
  </w:abstractNum>
  <w:abstractNum w:abstractNumId="6">
    <w:nsid w:val="557FE13B"/>
    <w:multiLevelType w:val="singleLevel"/>
    <w:tmpl w:val="557FE13B"/>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511AC"/>
    <w:rsid w:val="025D0824"/>
    <w:rsid w:val="037407C9"/>
    <w:rsid w:val="068B6404"/>
    <w:rsid w:val="07C4302A"/>
    <w:rsid w:val="08576D5F"/>
    <w:rsid w:val="08AC1CBC"/>
    <w:rsid w:val="08F77277"/>
    <w:rsid w:val="0C0753DB"/>
    <w:rsid w:val="0C3214DE"/>
    <w:rsid w:val="0C575050"/>
    <w:rsid w:val="0DB2693B"/>
    <w:rsid w:val="0FFE288B"/>
    <w:rsid w:val="11B956D2"/>
    <w:rsid w:val="12FD436C"/>
    <w:rsid w:val="130E419D"/>
    <w:rsid w:val="14EE1789"/>
    <w:rsid w:val="162371B3"/>
    <w:rsid w:val="17497A9D"/>
    <w:rsid w:val="1870288E"/>
    <w:rsid w:val="1C254592"/>
    <w:rsid w:val="1CE248C3"/>
    <w:rsid w:val="1E04080F"/>
    <w:rsid w:val="226A6F23"/>
    <w:rsid w:val="266506FC"/>
    <w:rsid w:val="29B16265"/>
    <w:rsid w:val="2AA1144A"/>
    <w:rsid w:val="2BBE0CC6"/>
    <w:rsid w:val="2CAC1E88"/>
    <w:rsid w:val="318865F2"/>
    <w:rsid w:val="31B67084"/>
    <w:rsid w:val="33FD6BE4"/>
    <w:rsid w:val="354B3516"/>
    <w:rsid w:val="35583CEB"/>
    <w:rsid w:val="364510C8"/>
    <w:rsid w:val="37BC2F3E"/>
    <w:rsid w:val="39906C36"/>
    <w:rsid w:val="39E85FD3"/>
    <w:rsid w:val="3A787CD6"/>
    <w:rsid w:val="3A9F7C2A"/>
    <w:rsid w:val="3E5762D0"/>
    <w:rsid w:val="3EFE23C3"/>
    <w:rsid w:val="3F2918F0"/>
    <w:rsid w:val="418E346B"/>
    <w:rsid w:val="4575533C"/>
    <w:rsid w:val="48454B50"/>
    <w:rsid w:val="49721019"/>
    <w:rsid w:val="49864641"/>
    <w:rsid w:val="49EE365C"/>
    <w:rsid w:val="4C8F2DA2"/>
    <w:rsid w:val="4D8B1DC2"/>
    <w:rsid w:val="50F77E98"/>
    <w:rsid w:val="549037FA"/>
    <w:rsid w:val="55B0405E"/>
    <w:rsid w:val="578065D3"/>
    <w:rsid w:val="5B8221E2"/>
    <w:rsid w:val="5E611523"/>
    <w:rsid w:val="5FAB6AD5"/>
    <w:rsid w:val="5FD73276"/>
    <w:rsid w:val="5FE61D5D"/>
    <w:rsid w:val="63C42A96"/>
    <w:rsid w:val="69935148"/>
    <w:rsid w:val="6B4031FC"/>
    <w:rsid w:val="6CDA3DF3"/>
    <w:rsid w:val="6D596CA8"/>
    <w:rsid w:val="6DC04B8A"/>
    <w:rsid w:val="6F1B3BD4"/>
    <w:rsid w:val="6F927B98"/>
    <w:rsid w:val="6FFF0BFE"/>
    <w:rsid w:val="71EF4401"/>
    <w:rsid w:val="74645C9B"/>
    <w:rsid w:val="748B18CA"/>
    <w:rsid w:val="74EB7E03"/>
    <w:rsid w:val="74F009FD"/>
    <w:rsid w:val="75362370"/>
    <w:rsid w:val="75F37EFF"/>
    <w:rsid w:val="783C589D"/>
    <w:rsid w:val="7B3D50AD"/>
    <w:rsid w:val="7B9F102B"/>
    <w:rsid w:val="7D2F313B"/>
    <w:rsid w:val="7F191ADE"/>
    <w:rsid w:val="7F4326A8"/>
    <w:rsid w:val="7F6D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2022-04-14T02:28:00Z</dcterms:created>
  <dc:creator>Administrator</dc:creator>
  <cp:lastModifiedBy>h</cp:lastModifiedBy>
  <dcterms:modified xsi:type="dcterms:W3CDTF">2022-04-27T00:59:02Z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8C6D327D43C44EDFA41EC137BBCA987D</vt:lpwstr>
  </property>
</Properties>
</file>